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F1695" w14:textId="77777777" w:rsidR="002D7E22" w:rsidRPr="00D26B8F" w:rsidRDefault="002D7E22" w:rsidP="0080095D">
      <w:pPr>
        <w:pStyle w:val="Default"/>
        <w:tabs>
          <w:tab w:val="left" w:pos="3544"/>
        </w:tabs>
        <w:spacing w:beforeLines="60" w:before="144" w:afterLines="60" w:after="144"/>
        <w:rPr>
          <w:rFonts w:ascii="Arial" w:hAnsi="Arial" w:cs="Arial"/>
          <w:color w:val="auto"/>
          <w:szCs w:val="22"/>
        </w:rPr>
      </w:pPr>
    </w:p>
    <w:p w14:paraId="638029F3" w14:textId="77777777" w:rsidR="00577E4C" w:rsidRPr="00D26B8F" w:rsidRDefault="00577E4C" w:rsidP="0080095D">
      <w:pPr>
        <w:pStyle w:val="Default"/>
        <w:spacing w:beforeLines="60" w:before="144" w:afterLines="60" w:after="144"/>
        <w:rPr>
          <w:rFonts w:ascii="Arial" w:hAnsi="Arial" w:cs="Arial"/>
          <w:color w:val="auto"/>
          <w:szCs w:val="22"/>
        </w:rPr>
      </w:pPr>
    </w:p>
    <w:p w14:paraId="46D62FB6" w14:textId="5D3CEA03" w:rsidR="00577E4C" w:rsidRPr="00D26B8F" w:rsidRDefault="00204732" w:rsidP="0080095D">
      <w:pPr>
        <w:pStyle w:val="Default"/>
        <w:spacing w:beforeLines="60" w:before="144" w:afterLines="60" w:after="144"/>
        <w:jc w:val="center"/>
        <w:rPr>
          <w:rFonts w:ascii="Arial" w:hAnsi="Arial" w:cs="Arial"/>
          <w:b/>
          <w:bCs/>
          <w:color w:val="auto"/>
          <w:sz w:val="24"/>
        </w:rPr>
      </w:pPr>
      <w:r>
        <w:rPr>
          <w:rFonts w:ascii="Arial" w:hAnsi="Arial" w:cs="Arial"/>
          <w:b/>
          <w:bCs/>
          <w:color w:val="auto"/>
          <w:sz w:val="24"/>
        </w:rPr>
        <w:t>WZÓR</w:t>
      </w:r>
      <w:r w:rsidR="002D7E22" w:rsidRPr="00D26B8F">
        <w:rPr>
          <w:rFonts w:ascii="Arial" w:hAnsi="Arial" w:cs="Arial"/>
          <w:b/>
          <w:bCs/>
          <w:color w:val="auto"/>
          <w:sz w:val="24"/>
        </w:rPr>
        <w:t xml:space="preserve"> </w:t>
      </w:r>
      <w:r w:rsidR="00764743">
        <w:rPr>
          <w:rFonts w:ascii="Arial" w:hAnsi="Arial" w:cs="Arial"/>
          <w:b/>
          <w:bCs/>
          <w:color w:val="auto"/>
          <w:sz w:val="24"/>
        </w:rPr>
        <w:t>ANALIZY</w:t>
      </w:r>
      <w:r w:rsidR="00764743" w:rsidRPr="00D26B8F">
        <w:rPr>
          <w:rFonts w:ascii="Arial" w:hAnsi="Arial" w:cs="Arial"/>
          <w:b/>
          <w:bCs/>
          <w:color w:val="auto"/>
          <w:sz w:val="24"/>
        </w:rPr>
        <w:t xml:space="preserve"> </w:t>
      </w:r>
      <w:r w:rsidR="002D7E22" w:rsidRPr="00D26B8F">
        <w:rPr>
          <w:rFonts w:ascii="Arial" w:hAnsi="Arial" w:cs="Arial"/>
          <w:b/>
          <w:bCs/>
          <w:color w:val="auto"/>
          <w:sz w:val="24"/>
        </w:rPr>
        <w:t>WYKONALNOŚCI</w:t>
      </w:r>
      <w:r w:rsidR="00764743">
        <w:rPr>
          <w:rFonts w:ascii="Arial" w:hAnsi="Arial" w:cs="Arial"/>
          <w:b/>
          <w:bCs/>
          <w:color w:val="auto"/>
          <w:sz w:val="24"/>
        </w:rPr>
        <w:t xml:space="preserve"> PROJEKTU</w:t>
      </w:r>
    </w:p>
    <w:p w14:paraId="14C1806A" w14:textId="77777777" w:rsidR="002D7E22" w:rsidRPr="00D26B8F" w:rsidRDefault="002D7E22" w:rsidP="0080095D">
      <w:pPr>
        <w:pStyle w:val="Default"/>
        <w:spacing w:beforeLines="60" w:before="144" w:afterLines="60" w:after="144"/>
        <w:jc w:val="center"/>
        <w:rPr>
          <w:rFonts w:ascii="Arial" w:hAnsi="Arial" w:cs="Arial"/>
          <w:b/>
          <w:bCs/>
          <w:color w:val="auto"/>
          <w:szCs w:val="22"/>
        </w:rPr>
      </w:pPr>
    </w:p>
    <w:p w14:paraId="0FF6A498" w14:textId="77777777" w:rsidR="0088288A" w:rsidRPr="00D26B8F" w:rsidRDefault="0088288A" w:rsidP="0080095D">
      <w:pPr>
        <w:pStyle w:val="Default"/>
        <w:spacing w:beforeLines="60" w:before="144" w:afterLines="60" w:after="144"/>
        <w:rPr>
          <w:rFonts w:ascii="Arial" w:hAnsi="Arial" w:cs="Arial"/>
          <w:b/>
          <w:color w:val="auto"/>
          <w:szCs w:val="22"/>
        </w:rPr>
      </w:pPr>
    </w:p>
    <w:tbl>
      <w:tblPr>
        <w:tblStyle w:val="Tabela-Siatka"/>
        <w:tblW w:w="9209" w:type="dxa"/>
        <w:tblLook w:val="04A0" w:firstRow="1" w:lastRow="0" w:firstColumn="1" w:lastColumn="0" w:noHBand="0" w:noVBand="1"/>
      </w:tblPr>
      <w:tblGrid>
        <w:gridCol w:w="2405"/>
        <w:gridCol w:w="6804"/>
      </w:tblGrid>
      <w:tr w:rsidR="0088288A" w:rsidRPr="00D26B8F" w14:paraId="6952530F" w14:textId="77777777" w:rsidTr="00773EDF">
        <w:trPr>
          <w:trHeight w:val="491"/>
        </w:trPr>
        <w:tc>
          <w:tcPr>
            <w:tcW w:w="2405" w:type="dxa"/>
            <w:tcBorders>
              <w:top w:val="single" w:sz="4" w:space="0" w:color="auto"/>
              <w:left w:val="single" w:sz="4" w:space="0" w:color="auto"/>
              <w:bottom w:val="single" w:sz="4" w:space="0" w:color="auto"/>
              <w:right w:val="single" w:sz="4" w:space="0" w:color="auto"/>
            </w:tcBorders>
            <w:hideMark/>
          </w:tcPr>
          <w:p w14:paraId="0415228E" w14:textId="77777777" w:rsidR="0088288A" w:rsidRPr="00D26B8F" w:rsidRDefault="0088288A" w:rsidP="0080095D">
            <w:pPr>
              <w:pStyle w:val="Default"/>
              <w:spacing w:beforeLines="60" w:before="144" w:afterLines="60" w:after="144"/>
              <w:rPr>
                <w:rFonts w:ascii="Arial" w:hAnsi="Arial" w:cs="Arial"/>
                <w:b/>
                <w:bCs/>
                <w:color w:val="auto"/>
                <w:szCs w:val="22"/>
              </w:rPr>
            </w:pPr>
            <w:bookmarkStart w:id="0" w:name="_Hlk179290189"/>
            <w:r w:rsidRPr="00D26B8F">
              <w:rPr>
                <w:rFonts w:ascii="Arial" w:hAnsi="Arial" w:cs="Arial"/>
                <w:b/>
                <w:bCs/>
                <w:color w:val="auto"/>
                <w:szCs w:val="22"/>
              </w:rPr>
              <w:t>Program</w:t>
            </w:r>
          </w:p>
        </w:tc>
        <w:tc>
          <w:tcPr>
            <w:tcW w:w="6804" w:type="dxa"/>
            <w:tcBorders>
              <w:top w:val="single" w:sz="4" w:space="0" w:color="auto"/>
              <w:left w:val="single" w:sz="4" w:space="0" w:color="auto"/>
              <w:bottom w:val="single" w:sz="4" w:space="0" w:color="auto"/>
              <w:right w:val="single" w:sz="4" w:space="0" w:color="auto"/>
            </w:tcBorders>
            <w:hideMark/>
          </w:tcPr>
          <w:p w14:paraId="39DB5211" w14:textId="77777777" w:rsidR="0088288A" w:rsidRPr="00D26B8F" w:rsidRDefault="0088288A" w:rsidP="0080095D">
            <w:pPr>
              <w:pStyle w:val="Default"/>
              <w:spacing w:beforeLines="60" w:before="144" w:afterLines="60" w:after="144"/>
              <w:rPr>
                <w:rFonts w:ascii="Arial" w:hAnsi="Arial" w:cs="Arial"/>
                <w:bCs/>
                <w:color w:val="auto"/>
                <w:szCs w:val="22"/>
              </w:rPr>
            </w:pPr>
            <w:r w:rsidRPr="00D26B8F">
              <w:rPr>
                <w:rFonts w:ascii="Arial" w:hAnsi="Arial" w:cs="Arial"/>
                <w:bCs/>
                <w:color w:val="auto"/>
                <w:szCs w:val="22"/>
              </w:rPr>
              <w:t>Fundusze Europejskie dla Podlaskiego 2021-2027</w:t>
            </w:r>
          </w:p>
        </w:tc>
      </w:tr>
      <w:tr w:rsidR="00F108BC" w:rsidRPr="00D26B8F" w14:paraId="61DE722A" w14:textId="77777777" w:rsidTr="00773EDF">
        <w:trPr>
          <w:trHeight w:val="531"/>
        </w:trPr>
        <w:tc>
          <w:tcPr>
            <w:tcW w:w="2405" w:type="dxa"/>
            <w:tcBorders>
              <w:top w:val="single" w:sz="4" w:space="0" w:color="auto"/>
              <w:left w:val="single" w:sz="4" w:space="0" w:color="auto"/>
              <w:bottom w:val="single" w:sz="4" w:space="0" w:color="auto"/>
              <w:right w:val="single" w:sz="4" w:space="0" w:color="auto"/>
            </w:tcBorders>
            <w:hideMark/>
          </w:tcPr>
          <w:p w14:paraId="3CC69ACF" w14:textId="77777777" w:rsidR="00F108BC" w:rsidRPr="00D26B8F" w:rsidRDefault="00F108BC" w:rsidP="0080095D">
            <w:pPr>
              <w:pStyle w:val="Default"/>
              <w:spacing w:beforeLines="60" w:before="144" w:afterLines="60" w:after="144"/>
              <w:rPr>
                <w:rFonts w:ascii="Arial" w:hAnsi="Arial" w:cs="Arial"/>
                <w:b/>
                <w:bCs/>
                <w:color w:val="auto"/>
                <w:szCs w:val="22"/>
              </w:rPr>
            </w:pPr>
            <w:r w:rsidRPr="00D26B8F">
              <w:rPr>
                <w:rFonts w:ascii="Arial" w:hAnsi="Arial" w:cs="Arial"/>
                <w:b/>
                <w:bCs/>
                <w:color w:val="auto"/>
                <w:szCs w:val="22"/>
              </w:rPr>
              <w:t>Priorytet</w:t>
            </w:r>
          </w:p>
        </w:tc>
        <w:tc>
          <w:tcPr>
            <w:tcW w:w="6804" w:type="dxa"/>
            <w:tcBorders>
              <w:top w:val="single" w:sz="4" w:space="0" w:color="auto"/>
              <w:left w:val="single" w:sz="4" w:space="0" w:color="auto"/>
              <w:bottom w:val="single" w:sz="4" w:space="0" w:color="auto"/>
              <w:right w:val="single" w:sz="4" w:space="0" w:color="auto"/>
            </w:tcBorders>
            <w:hideMark/>
          </w:tcPr>
          <w:p w14:paraId="2A2DDCCE" w14:textId="6B5E3FFB" w:rsidR="00F108BC" w:rsidRPr="00D26B8F" w:rsidRDefault="00C11588" w:rsidP="0080095D">
            <w:pPr>
              <w:pStyle w:val="Default"/>
              <w:spacing w:beforeLines="60" w:before="144" w:afterLines="60" w:after="144"/>
              <w:rPr>
                <w:rFonts w:ascii="Arial" w:hAnsi="Arial" w:cs="Arial"/>
                <w:bCs/>
                <w:color w:val="auto"/>
                <w:szCs w:val="22"/>
              </w:rPr>
            </w:pPr>
            <w:r w:rsidRPr="00B40E22">
              <w:rPr>
                <w:rFonts w:ascii="Arial" w:hAnsi="Arial" w:cs="Arial"/>
                <w:bCs/>
                <w:color w:val="auto"/>
                <w:szCs w:val="22"/>
              </w:rPr>
              <w:t>V. Zrównoważony rozwój terytorialny</w:t>
            </w:r>
            <w:r w:rsidRPr="00D26B8F" w:rsidDel="00C11588">
              <w:rPr>
                <w:rFonts w:ascii="Arial" w:hAnsi="Arial" w:cs="Arial"/>
                <w:bCs/>
                <w:color w:val="auto"/>
                <w:szCs w:val="22"/>
              </w:rPr>
              <w:t xml:space="preserve"> </w:t>
            </w:r>
          </w:p>
        </w:tc>
      </w:tr>
      <w:tr w:rsidR="00F108BC" w:rsidRPr="00D26B8F" w14:paraId="5F9F0D52" w14:textId="77777777" w:rsidTr="00773EDF">
        <w:trPr>
          <w:trHeight w:val="449"/>
        </w:trPr>
        <w:tc>
          <w:tcPr>
            <w:tcW w:w="2405" w:type="dxa"/>
            <w:tcBorders>
              <w:top w:val="single" w:sz="4" w:space="0" w:color="auto"/>
              <w:left w:val="single" w:sz="4" w:space="0" w:color="auto"/>
              <w:bottom w:val="single" w:sz="4" w:space="0" w:color="auto"/>
              <w:right w:val="single" w:sz="4" w:space="0" w:color="auto"/>
            </w:tcBorders>
            <w:hideMark/>
          </w:tcPr>
          <w:p w14:paraId="10C70090" w14:textId="77777777" w:rsidR="00F108BC" w:rsidRPr="00D26B8F" w:rsidRDefault="00F108BC" w:rsidP="0080095D">
            <w:pPr>
              <w:pStyle w:val="Default"/>
              <w:spacing w:beforeLines="60" w:before="144" w:afterLines="60" w:after="144"/>
              <w:rPr>
                <w:rFonts w:ascii="Arial" w:hAnsi="Arial" w:cs="Arial"/>
                <w:b/>
                <w:bCs/>
                <w:color w:val="auto"/>
                <w:szCs w:val="22"/>
              </w:rPr>
            </w:pPr>
            <w:r w:rsidRPr="00D26B8F">
              <w:rPr>
                <w:rFonts w:ascii="Arial" w:hAnsi="Arial" w:cs="Arial"/>
                <w:b/>
                <w:bCs/>
                <w:color w:val="auto"/>
                <w:szCs w:val="22"/>
              </w:rPr>
              <w:t>Działanie</w:t>
            </w:r>
          </w:p>
        </w:tc>
        <w:tc>
          <w:tcPr>
            <w:tcW w:w="6804" w:type="dxa"/>
            <w:tcBorders>
              <w:top w:val="single" w:sz="4" w:space="0" w:color="auto"/>
              <w:left w:val="single" w:sz="4" w:space="0" w:color="auto"/>
              <w:bottom w:val="single" w:sz="4" w:space="0" w:color="auto"/>
              <w:right w:val="single" w:sz="4" w:space="0" w:color="auto"/>
            </w:tcBorders>
            <w:hideMark/>
          </w:tcPr>
          <w:p w14:paraId="3D6D50A1" w14:textId="2E5B4126" w:rsidR="00F108BC" w:rsidRPr="00D26B8F" w:rsidRDefault="00A1511A" w:rsidP="0080095D">
            <w:pPr>
              <w:pStyle w:val="Default"/>
              <w:spacing w:beforeLines="60" w:before="144" w:afterLines="60" w:after="144"/>
              <w:rPr>
                <w:rFonts w:ascii="Arial" w:hAnsi="Arial" w:cs="Arial"/>
                <w:bCs/>
                <w:color w:val="auto"/>
                <w:szCs w:val="22"/>
              </w:rPr>
            </w:pPr>
            <w:r w:rsidRPr="00A1511A">
              <w:rPr>
                <w:rFonts w:ascii="Arial" w:hAnsi="Arial" w:cs="Arial"/>
                <w:bCs/>
                <w:color w:val="auto"/>
                <w:szCs w:val="22"/>
              </w:rPr>
              <w:t>05.04 Lokalna kultura i turystyka</w:t>
            </w:r>
          </w:p>
        </w:tc>
      </w:tr>
      <w:tr w:rsidR="00F108BC" w:rsidRPr="00D26B8F" w14:paraId="075A3365" w14:textId="77777777" w:rsidTr="0088288A">
        <w:tc>
          <w:tcPr>
            <w:tcW w:w="2405" w:type="dxa"/>
            <w:tcBorders>
              <w:top w:val="single" w:sz="4" w:space="0" w:color="auto"/>
              <w:left w:val="single" w:sz="4" w:space="0" w:color="auto"/>
              <w:bottom w:val="single" w:sz="4" w:space="0" w:color="auto"/>
              <w:right w:val="single" w:sz="4" w:space="0" w:color="auto"/>
            </w:tcBorders>
            <w:hideMark/>
          </w:tcPr>
          <w:p w14:paraId="14CCDB94" w14:textId="77777777" w:rsidR="00F108BC" w:rsidRPr="00D26B8F" w:rsidRDefault="00F108BC" w:rsidP="0080095D">
            <w:pPr>
              <w:pStyle w:val="Default"/>
              <w:spacing w:beforeLines="60" w:before="144" w:afterLines="60" w:after="144"/>
              <w:rPr>
                <w:rFonts w:ascii="Arial" w:hAnsi="Arial" w:cs="Arial"/>
                <w:b/>
                <w:bCs/>
                <w:color w:val="auto"/>
                <w:szCs w:val="22"/>
              </w:rPr>
            </w:pPr>
            <w:r w:rsidRPr="00D26B8F">
              <w:rPr>
                <w:rFonts w:ascii="Arial" w:hAnsi="Arial" w:cs="Arial"/>
                <w:b/>
                <w:bCs/>
                <w:color w:val="auto"/>
                <w:szCs w:val="22"/>
              </w:rPr>
              <w:t>Typ</w:t>
            </w:r>
          </w:p>
        </w:tc>
        <w:tc>
          <w:tcPr>
            <w:tcW w:w="6804" w:type="dxa"/>
            <w:tcBorders>
              <w:top w:val="single" w:sz="4" w:space="0" w:color="auto"/>
              <w:left w:val="single" w:sz="4" w:space="0" w:color="auto"/>
              <w:bottom w:val="single" w:sz="4" w:space="0" w:color="auto"/>
              <w:right w:val="single" w:sz="4" w:space="0" w:color="auto"/>
            </w:tcBorders>
            <w:hideMark/>
          </w:tcPr>
          <w:p w14:paraId="12106A7A" w14:textId="4836E4DF" w:rsidR="00F108BC" w:rsidRPr="007F26B9" w:rsidRDefault="008E68E9" w:rsidP="008E68E9">
            <w:pPr>
              <w:spacing w:before="120" w:after="120" w:line="240" w:lineRule="auto"/>
              <w:rPr>
                <w:rFonts w:ascii="Arial" w:hAnsi="Arial" w:cs="Arial"/>
                <w:iCs/>
              </w:rPr>
            </w:pPr>
            <w:r w:rsidRPr="002110BB">
              <w:rPr>
                <w:rFonts w:ascii="Arial" w:hAnsi="Arial" w:cs="Arial"/>
                <w:iCs/>
              </w:rPr>
              <w:t>2. Ochrona, rozwój i promowanie dziedzictwa kulturowego i usług w dziedzinie kultury.</w:t>
            </w:r>
          </w:p>
        </w:tc>
      </w:tr>
      <w:tr w:rsidR="00F108BC" w:rsidRPr="00D26B8F" w14:paraId="7C9B787C" w14:textId="77777777" w:rsidTr="00773EDF">
        <w:trPr>
          <w:trHeight w:val="534"/>
        </w:trPr>
        <w:tc>
          <w:tcPr>
            <w:tcW w:w="2405" w:type="dxa"/>
            <w:tcBorders>
              <w:top w:val="single" w:sz="4" w:space="0" w:color="auto"/>
              <w:left w:val="single" w:sz="4" w:space="0" w:color="auto"/>
              <w:bottom w:val="single" w:sz="4" w:space="0" w:color="auto"/>
              <w:right w:val="single" w:sz="4" w:space="0" w:color="auto"/>
            </w:tcBorders>
            <w:hideMark/>
          </w:tcPr>
          <w:p w14:paraId="70AE99F8" w14:textId="77777777" w:rsidR="00F108BC" w:rsidRPr="00D26B8F" w:rsidRDefault="00F108BC" w:rsidP="0080095D">
            <w:pPr>
              <w:pStyle w:val="Default"/>
              <w:spacing w:beforeLines="60" w:before="144" w:afterLines="60" w:after="144"/>
              <w:rPr>
                <w:rFonts w:ascii="Arial" w:hAnsi="Arial" w:cs="Arial"/>
                <w:b/>
                <w:bCs/>
                <w:color w:val="auto"/>
                <w:szCs w:val="22"/>
              </w:rPr>
            </w:pPr>
            <w:r w:rsidRPr="00D26B8F">
              <w:rPr>
                <w:rFonts w:ascii="Arial" w:hAnsi="Arial" w:cs="Arial"/>
                <w:b/>
                <w:bCs/>
                <w:color w:val="auto"/>
                <w:szCs w:val="22"/>
              </w:rPr>
              <w:t xml:space="preserve">Nabór </w:t>
            </w:r>
          </w:p>
        </w:tc>
        <w:tc>
          <w:tcPr>
            <w:tcW w:w="6804" w:type="dxa"/>
            <w:tcBorders>
              <w:top w:val="single" w:sz="4" w:space="0" w:color="auto"/>
              <w:left w:val="single" w:sz="4" w:space="0" w:color="auto"/>
              <w:bottom w:val="single" w:sz="4" w:space="0" w:color="auto"/>
              <w:right w:val="single" w:sz="4" w:space="0" w:color="auto"/>
            </w:tcBorders>
            <w:hideMark/>
          </w:tcPr>
          <w:p w14:paraId="7555BD32" w14:textId="15692BC7" w:rsidR="00F108BC" w:rsidRPr="007F26B9" w:rsidRDefault="007F26B9" w:rsidP="0080095D">
            <w:pPr>
              <w:pStyle w:val="Default"/>
              <w:spacing w:beforeLines="60" w:before="144" w:afterLines="60" w:after="144"/>
              <w:rPr>
                <w:rFonts w:ascii="Arial" w:hAnsi="Arial" w:cs="Arial"/>
                <w:color w:val="auto"/>
                <w:szCs w:val="22"/>
              </w:rPr>
            </w:pPr>
            <w:r w:rsidRPr="007F26B9">
              <w:rPr>
                <w:rFonts w:ascii="Arial" w:hAnsi="Arial" w:cs="Arial"/>
                <w:color w:val="auto"/>
                <w:szCs w:val="22"/>
              </w:rPr>
              <w:t>FEPD.05.04-IZ.00-</w:t>
            </w:r>
            <w:r w:rsidR="009137F1">
              <w:rPr>
                <w:rFonts w:ascii="Arial" w:hAnsi="Arial" w:cs="Arial"/>
                <w:color w:val="auto"/>
                <w:szCs w:val="22"/>
              </w:rPr>
              <w:t>005</w:t>
            </w:r>
            <w:r w:rsidRPr="007F26B9">
              <w:rPr>
                <w:rFonts w:ascii="Arial" w:hAnsi="Arial" w:cs="Arial"/>
                <w:color w:val="auto"/>
                <w:szCs w:val="22"/>
              </w:rPr>
              <w:t>/2</w:t>
            </w:r>
            <w:r w:rsidR="008E41B8">
              <w:rPr>
                <w:rFonts w:ascii="Arial" w:hAnsi="Arial" w:cs="Arial"/>
                <w:color w:val="auto"/>
                <w:szCs w:val="22"/>
              </w:rPr>
              <w:t>6</w:t>
            </w:r>
          </w:p>
        </w:tc>
      </w:tr>
      <w:bookmarkEnd w:id="0"/>
    </w:tbl>
    <w:p w14:paraId="724F0430" w14:textId="77777777" w:rsidR="0088288A" w:rsidRPr="00D26B8F" w:rsidRDefault="0088288A" w:rsidP="0080095D">
      <w:pPr>
        <w:pStyle w:val="Default"/>
        <w:spacing w:beforeLines="60" w:before="144" w:afterLines="60" w:after="144"/>
        <w:rPr>
          <w:rFonts w:ascii="Arial" w:hAnsi="Arial" w:cs="Arial"/>
          <w:b/>
          <w:color w:val="auto"/>
          <w:szCs w:val="22"/>
        </w:rPr>
      </w:pPr>
    </w:p>
    <w:p w14:paraId="6736717A" w14:textId="77777777" w:rsidR="002D7E22" w:rsidRDefault="002D7E22" w:rsidP="0080095D">
      <w:pPr>
        <w:pStyle w:val="Default"/>
        <w:spacing w:beforeLines="60" w:before="144" w:afterLines="60" w:after="144"/>
        <w:jc w:val="center"/>
        <w:rPr>
          <w:rFonts w:ascii="Arial" w:hAnsi="Arial" w:cs="Arial"/>
          <w:i/>
          <w:iCs/>
          <w:color w:val="auto"/>
          <w:szCs w:val="22"/>
        </w:rPr>
      </w:pPr>
    </w:p>
    <w:p w14:paraId="56392DC2" w14:textId="77777777" w:rsidR="0080095D" w:rsidRDefault="0080095D" w:rsidP="0080095D">
      <w:pPr>
        <w:pStyle w:val="Default"/>
        <w:spacing w:beforeLines="60" w:before="144" w:afterLines="60" w:after="144"/>
        <w:jc w:val="center"/>
        <w:rPr>
          <w:rFonts w:ascii="Arial" w:hAnsi="Arial" w:cs="Arial"/>
          <w:i/>
          <w:iCs/>
          <w:color w:val="auto"/>
          <w:szCs w:val="22"/>
        </w:rPr>
      </w:pPr>
    </w:p>
    <w:p w14:paraId="2D53D34A" w14:textId="77777777" w:rsidR="0080095D" w:rsidRDefault="0080095D" w:rsidP="0080095D">
      <w:pPr>
        <w:pStyle w:val="Default"/>
        <w:spacing w:beforeLines="60" w:before="144" w:afterLines="60" w:after="144"/>
        <w:jc w:val="center"/>
        <w:rPr>
          <w:rFonts w:ascii="Arial" w:hAnsi="Arial" w:cs="Arial"/>
          <w:i/>
          <w:iCs/>
          <w:color w:val="auto"/>
          <w:szCs w:val="22"/>
        </w:rPr>
      </w:pPr>
    </w:p>
    <w:p w14:paraId="66C1E97F" w14:textId="77777777" w:rsidR="0080095D" w:rsidRDefault="0080095D" w:rsidP="0080095D">
      <w:pPr>
        <w:pStyle w:val="Default"/>
        <w:spacing w:beforeLines="60" w:before="144" w:afterLines="60" w:after="144"/>
        <w:jc w:val="center"/>
        <w:rPr>
          <w:rFonts w:ascii="Arial" w:hAnsi="Arial" w:cs="Arial"/>
          <w:i/>
          <w:iCs/>
          <w:color w:val="auto"/>
          <w:szCs w:val="22"/>
        </w:rPr>
      </w:pPr>
    </w:p>
    <w:p w14:paraId="652BF489" w14:textId="77777777" w:rsidR="0080095D" w:rsidRDefault="0080095D" w:rsidP="0080095D">
      <w:pPr>
        <w:pStyle w:val="Default"/>
        <w:spacing w:beforeLines="60" w:before="144" w:afterLines="60" w:after="144"/>
        <w:jc w:val="center"/>
        <w:rPr>
          <w:rFonts w:ascii="Arial" w:hAnsi="Arial" w:cs="Arial"/>
          <w:i/>
          <w:iCs/>
          <w:color w:val="auto"/>
          <w:szCs w:val="22"/>
        </w:rPr>
      </w:pPr>
    </w:p>
    <w:p w14:paraId="380FE4B2" w14:textId="77777777" w:rsidR="0080095D" w:rsidRPr="00D26B8F" w:rsidRDefault="0080095D" w:rsidP="0080095D">
      <w:pPr>
        <w:pStyle w:val="Default"/>
        <w:spacing w:beforeLines="60" w:before="144" w:afterLines="60" w:after="144"/>
        <w:jc w:val="center"/>
        <w:rPr>
          <w:rFonts w:ascii="Arial" w:hAnsi="Arial" w:cs="Arial"/>
          <w:i/>
          <w:iCs/>
          <w:color w:val="auto"/>
          <w:szCs w:val="22"/>
        </w:rPr>
      </w:pPr>
    </w:p>
    <w:p w14:paraId="216009A0" w14:textId="77777777" w:rsidR="002D7E22" w:rsidRPr="00D26B8F" w:rsidRDefault="002D7E22" w:rsidP="0080095D">
      <w:pPr>
        <w:pStyle w:val="Default"/>
        <w:spacing w:beforeLines="60" w:before="144" w:afterLines="60" w:after="144"/>
        <w:jc w:val="center"/>
        <w:rPr>
          <w:rFonts w:ascii="Arial" w:hAnsi="Arial" w:cs="Arial"/>
          <w:i/>
          <w:iCs/>
          <w:color w:val="auto"/>
          <w:szCs w:val="22"/>
        </w:rPr>
      </w:pPr>
    </w:p>
    <w:p w14:paraId="56CC180D" w14:textId="77777777" w:rsidR="007E68F6" w:rsidRPr="00D26B8F" w:rsidRDefault="007E68F6" w:rsidP="0080095D">
      <w:pPr>
        <w:pStyle w:val="Default"/>
        <w:spacing w:beforeLines="60" w:before="144" w:afterLines="60" w:after="144"/>
        <w:jc w:val="center"/>
        <w:rPr>
          <w:rFonts w:ascii="Arial" w:hAnsi="Arial" w:cs="Arial"/>
          <w:i/>
          <w:iCs/>
          <w:color w:val="auto"/>
          <w:szCs w:val="22"/>
        </w:rPr>
      </w:pPr>
    </w:p>
    <w:p w14:paraId="036F2E5F" w14:textId="77777777" w:rsidR="007E68F6" w:rsidRPr="00D26B8F" w:rsidRDefault="007E68F6" w:rsidP="0080095D">
      <w:pPr>
        <w:pStyle w:val="Default"/>
        <w:spacing w:beforeLines="60" w:before="144" w:afterLines="60" w:after="144"/>
        <w:jc w:val="center"/>
        <w:rPr>
          <w:rFonts w:ascii="Arial" w:hAnsi="Arial" w:cs="Arial"/>
          <w:i/>
          <w:iCs/>
          <w:color w:val="auto"/>
          <w:szCs w:val="22"/>
        </w:rPr>
      </w:pPr>
    </w:p>
    <w:p w14:paraId="362E2B45" w14:textId="77777777" w:rsidR="00433320" w:rsidRDefault="00433320" w:rsidP="0080095D">
      <w:pPr>
        <w:pStyle w:val="Default"/>
        <w:spacing w:beforeLines="60" w:before="144" w:afterLines="60" w:after="144"/>
        <w:jc w:val="center"/>
        <w:rPr>
          <w:rFonts w:ascii="Arial" w:hAnsi="Arial" w:cs="Arial"/>
          <w:i/>
          <w:iCs/>
          <w:color w:val="auto"/>
          <w:szCs w:val="22"/>
        </w:rPr>
      </w:pPr>
    </w:p>
    <w:p w14:paraId="16C2EDDC" w14:textId="77777777" w:rsidR="00DA1143" w:rsidRDefault="00DA1143" w:rsidP="0080095D">
      <w:pPr>
        <w:pStyle w:val="Default"/>
        <w:spacing w:beforeLines="60" w:before="144" w:afterLines="60" w:after="144"/>
        <w:jc w:val="center"/>
        <w:rPr>
          <w:rFonts w:ascii="Arial" w:hAnsi="Arial" w:cs="Arial"/>
          <w:i/>
          <w:iCs/>
          <w:color w:val="auto"/>
          <w:szCs w:val="22"/>
        </w:rPr>
      </w:pPr>
    </w:p>
    <w:p w14:paraId="0FFC1A52" w14:textId="77777777" w:rsidR="00DA1143" w:rsidRDefault="00DA1143" w:rsidP="0080095D">
      <w:pPr>
        <w:pStyle w:val="Default"/>
        <w:spacing w:beforeLines="60" w:before="144" w:afterLines="60" w:after="144"/>
        <w:jc w:val="center"/>
        <w:rPr>
          <w:rFonts w:ascii="Arial" w:hAnsi="Arial" w:cs="Arial"/>
          <w:i/>
          <w:iCs/>
          <w:color w:val="auto"/>
          <w:szCs w:val="22"/>
        </w:rPr>
      </w:pPr>
    </w:p>
    <w:p w14:paraId="5D5466DD" w14:textId="77777777" w:rsidR="00D26B8F" w:rsidRDefault="00D26B8F" w:rsidP="0080095D">
      <w:pPr>
        <w:pStyle w:val="Default"/>
        <w:spacing w:beforeLines="60" w:before="144" w:afterLines="60" w:after="144"/>
        <w:jc w:val="center"/>
        <w:rPr>
          <w:rFonts w:ascii="Arial" w:hAnsi="Arial" w:cs="Arial"/>
          <w:i/>
          <w:iCs/>
          <w:color w:val="auto"/>
          <w:szCs w:val="22"/>
        </w:rPr>
      </w:pPr>
    </w:p>
    <w:p w14:paraId="26DD2060" w14:textId="77777777" w:rsidR="0080095D" w:rsidRPr="00D26B8F" w:rsidRDefault="0080095D" w:rsidP="0080095D">
      <w:pPr>
        <w:pStyle w:val="Default"/>
        <w:spacing w:beforeLines="60" w:before="144" w:afterLines="60" w:after="144"/>
        <w:jc w:val="center"/>
        <w:rPr>
          <w:rFonts w:ascii="Arial" w:hAnsi="Arial" w:cs="Arial"/>
          <w:i/>
          <w:iCs/>
          <w:color w:val="auto"/>
          <w:szCs w:val="22"/>
        </w:rPr>
      </w:pPr>
    </w:p>
    <w:p w14:paraId="36CFC72B" w14:textId="0D5D8487" w:rsidR="0016324B" w:rsidRPr="00D26B8F" w:rsidRDefault="008E41B8" w:rsidP="0080095D">
      <w:pPr>
        <w:pStyle w:val="Default"/>
        <w:spacing w:beforeLines="60" w:before="144" w:afterLines="60" w:after="144"/>
        <w:jc w:val="center"/>
        <w:rPr>
          <w:rFonts w:ascii="Arial" w:hAnsi="Arial" w:cs="Arial"/>
          <w:i/>
          <w:iCs/>
          <w:color w:val="auto"/>
          <w:szCs w:val="22"/>
        </w:rPr>
      </w:pPr>
      <w:r>
        <w:rPr>
          <w:rFonts w:ascii="Arial" w:hAnsi="Arial" w:cs="Arial"/>
          <w:i/>
          <w:iCs/>
          <w:color w:val="auto"/>
          <w:szCs w:val="22"/>
        </w:rPr>
        <w:t>Mały Płock</w:t>
      </w:r>
      <w:r w:rsidR="00647088" w:rsidRPr="00D26B8F">
        <w:rPr>
          <w:rFonts w:ascii="Arial" w:hAnsi="Arial" w:cs="Arial"/>
          <w:i/>
          <w:iCs/>
          <w:color w:val="auto"/>
          <w:szCs w:val="22"/>
        </w:rPr>
        <w:t>,</w:t>
      </w:r>
      <w:r w:rsidR="00DA1143">
        <w:rPr>
          <w:rFonts w:ascii="Arial" w:hAnsi="Arial" w:cs="Arial"/>
          <w:bCs/>
          <w:i/>
          <w:iCs/>
          <w:color w:val="auto"/>
          <w:szCs w:val="22"/>
        </w:rPr>
        <w:t xml:space="preserve"> </w:t>
      </w:r>
      <w:r>
        <w:rPr>
          <w:rFonts w:ascii="Arial" w:hAnsi="Arial" w:cs="Arial"/>
          <w:bCs/>
          <w:i/>
          <w:iCs/>
          <w:color w:val="auto"/>
          <w:szCs w:val="22"/>
        </w:rPr>
        <w:t>luty</w:t>
      </w:r>
      <w:r w:rsidR="00394ECB" w:rsidRPr="00D26B8F">
        <w:rPr>
          <w:rFonts w:ascii="Arial" w:hAnsi="Arial" w:cs="Arial"/>
          <w:bCs/>
          <w:i/>
          <w:iCs/>
          <w:color w:val="auto"/>
          <w:szCs w:val="22"/>
        </w:rPr>
        <w:t xml:space="preserve"> </w:t>
      </w:r>
      <w:r w:rsidR="00647088" w:rsidRPr="00D26B8F">
        <w:rPr>
          <w:rFonts w:ascii="Arial" w:hAnsi="Arial" w:cs="Arial"/>
          <w:i/>
          <w:iCs/>
          <w:color w:val="auto"/>
          <w:szCs w:val="22"/>
        </w:rPr>
        <w:t>202</w:t>
      </w:r>
      <w:r>
        <w:rPr>
          <w:rFonts w:ascii="Arial" w:hAnsi="Arial" w:cs="Arial"/>
          <w:i/>
          <w:iCs/>
          <w:color w:val="auto"/>
          <w:szCs w:val="22"/>
        </w:rPr>
        <w:t>6</w:t>
      </w:r>
      <w:r w:rsidR="00F108BC" w:rsidRPr="00D26B8F">
        <w:rPr>
          <w:rFonts w:ascii="Arial" w:hAnsi="Arial" w:cs="Arial"/>
          <w:i/>
          <w:iCs/>
          <w:color w:val="auto"/>
          <w:szCs w:val="22"/>
        </w:rPr>
        <w:t xml:space="preserve"> </w:t>
      </w:r>
      <w:r w:rsidR="00647088" w:rsidRPr="00D26B8F">
        <w:rPr>
          <w:rFonts w:ascii="Arial" w:hAnsi="Arial" w:cs="Arial"/>
          <w:i/>
          <w:iCs/>
          <w:color w:val="auto"/>
          <w:szCs w:val="22"/>
        </w:rPr>
        <w:t>r.</w:t>
      </w:r>
      <w:bookmarkStart w:id="1" w:name="_Toc179288309"/>
      <w:bookmarkStart w:id="2" w:name="_Toc138840673"/>
      <w:bookmarkStart w:id="3" w:name="_Toc180153000"/>
      <w:bookmarkStart w:id="4" w:name="_Toc130147668"/>
      <w:bookmarkStart w:id="5" w:name="_Toc132620337"/>
      <w:bookmarkEnd w:id="1"/>
    </w:p>
    <w:p w14:paraId="356D9ECB" w14:textId="09FB06A7" w:rsidR="00D26B8F" w:rsidRDefault="00D26B8F" w:rsidP="0080095D">
      <w:pPr>
        <w:spacing w:beforeLines="60" w:before="144" w:afterLines="60" w:after="144" w:line="240" w:lineRule="auto"/>
        <w:rPr>
          <w:rFonts w:ascii="Arial" w:eastAsia="Calibri" w:hAnsi="Arial" w:cs="Arial"/>
          <w:lang w:eastAsia="en-US"/>
        </w:rPr>
      </w:pPr>
      <w:r>
        <w:rPr>
          <w:rFonts w:ascii="Arial" w:eastAsia="Calibri" w:hAnsi="Arial" w:cs="Arial"/>
          <w:lang w:eastAsia="en-US"/>
        </w:rPr>
        <w:br w:type="page"/>
      </w:r>
    </w:p>
    <w:p w14:paraId="28439181" w14:textId="77777777" w:rsidR="002D7E22" w:rsidRPr="00D26B8F" w:rsidRDefault="002D7E22" w:rsidP="0080095D">
      <w:pPr>
        <w:spacing w:beforeLines="60" w:before="144" w:afterLines="60" w:after="144" w:line="240" w:lineRule="auto"/>
        <w:rPr>
          <w:rFonts w:ascii="Arial" w:eastAsia="Calibri" w:hAnsi="Arial" w:cs="Arial"/>
          <w:lang w:eastAsia="en-US"/>
        </w:rPr>
      </w:pPr>
    </w:p>
    <w:p w14:paraId="66796B98" w14:textId="73E0399E" w:rsidR="002D7E22" w:rsidRPr="00D26B8F" w:rsidRDefault="00D26B8F" w:rsidP="0080095D">
      <w:pPr>
        <w:spacing w:beforeLines="60" w:before="144" w:afterLines="60" w:after="144" w:line="240" w:lineRule="auto"/>
        <w:rPr>
          <w:rFonts w:ascii="Arial" w:eastAsia="Calibri" w:hAnsi="Arial" w:cs="Arial"/>
          <w:b/>
          <w:bCs/>
          <w:i/>
          <w:iCs/>
          <w:lang w:eastAsia="en-US"/>
        </w:rPr>
      </w:pPr>
      <w:r w:rsidRPr="00D26B8F">
        <w:rPr>
          <w:rFonts w:ascii="Arial" w:eastAsia="Calibri" w:hAnsi="Arial" w:cs="Arial"/>
          <w:b/>
          <w:bCs/>
          <w:i/>
          <w:iCs/>
          <w:lang w:eastAsia="en-US"/>
        </w:rPr>
        <w:t>D</w:t>
      </w:r>
      <w:r w:rsidR="001D1CFE" w:rsidRPr="00D26B8F">
        <w:rPr>
          <w:rFonts w:ascii="Arial" w:eastAsia="Calibri" w:hAnsi="Arial" w:cs="Arial"/>
          <w:b/>
          <w:bCs/>
          <w:i/>
          <w:iCs/>
          <w:lang w:eastAsia="en-US"/>
        </w:rPr>
        <w:t xml:space="preserve">okument </w:t>
      </w:r>
      <w:r w:rsidRPr="00D26B8F">
        <w:rPr>
          <w:rFonts w:ascii="Arial" w:eastAsia="Calibri" w:hAnsi="Arial" w:cs="Arial"/>
          <w:b/>
          <w:bCs/>
          <w:i/>
          <w:iCs/>
          <w:lang w:eastAsia="en-US"/>
        </w:rPr>
        <w:t xml:space="preserve">Należy przedłożyć </w:t>
      </w:r>
      <w:r w:rsidR="001D1CFE" w:rsidRPr="00D26B8F">
        <w:rPr>
          <w:rFonts w:ascii="Arial" w:eastAsia="Calibri" w:hAnsi="Arial" w:cs="Arial"/>
          <w:b/>
          <w:bCs/>
          <w:i/>
          <w:iCs/>
          <w:lang w:eastAsia="en-US"/>
        </w:rPr>
        <w:t>w wersji elektronicznej w formacie PDF aktywnym (wydruk do pdf).</w:t>
      </w:r>
    </w:p>
    <w:p w14:paraId="223A778C" w14:textId="70C2B6A6" w:rsidR="00D26B8F" w:rsidRPr="00D26B8F" w:rsidRDefault="0016324B" w:rsidP="0080095D">
      <w:pPr>
        <w:spacing w:beforeLines="60" w:before="144" w:afterLines="60" w:after="144" w:line="240" w:lineRule="auto"/>
        <w:rPr>
          <w:rFonts w:ascii="Arial" w:eastAsia="Calibri" w:hAnsi="Arial" w:cs="Arial"/>
          <w:i/>
          <w:iCs/>
          <w:lang w:eastAsia="en-US"/>
        </w:rPr>
      </w:pPr>
      <w:r w:rsidRPr="00D26B8F">
        <w:rPr>
          <w:rFonts w:ascii="Arial" w:eastAsia="Calibri" w:hAnsi="Arial" w:cs="Arial"/>
          <w:i/>
          <w:iCs/>
          <w:lang w:eastAsia="en-US"/>
        </w:rPr>
        <w:t xml:space="preserve">Dane zawarte w </w:t>
      </w:r>
      <w:r w:rsidR="00CB7B00">
        <w:rPr>
          <w:rFonts w:ascii="Arial" w:eastAsia="Calibri" w:hAnsi="Arial" w:cs="Arial"/>
          <w:i/>
          <w:iCs/>
          <w:lang w:eastAsia="en-US"/>
        </w:rPr>
        <w:t xml:space="preserve">Analizie </w:t>
      </w:r>
      <w:r w:rsidRPr="00D26B8F">
        <w:rPr>
          <w:rFonts w:ascii="Arial" w:eastAsia="Calibri" w:hAnsi="Arial" w:cs="Arial"/>
          <w:i/>
          <w:iCs/>
          <w:lang w:eastAsia="en-US"/>
        </w:rPr>
        <w:t xml:space="preserve"> wykonalności muszą odpowiadać stanowi faktycznemu. Ocena projektu będzie przeprowadzana na podstawie zapisów we Wniosku o dofinansowanie, </w:t>
      </w:r>
      <w:r w:rsidR="00CB7B00">
        <w:rPr>
          <w:rFonts w:ascii="Arial" w:eastAsia="Calibri" w:hAnsi="Arial" w:cs="Arial"/>
          <w:i/>
          <w:iCs/>
          <w:lang w:eastAsia="en-US"/>
        </w:rPr>
        <w:t xml:space="preserve">Analizy </w:t>
      </w:r>
      <w:r w:rsidRPr="00D26B8F">
        <w:rPr>
          <w:rFonts w:ascii="Arial" w:eastAsia="Calibri" w:hAnsi="Arial" w:cs="Arial"/>
          <w:i/>
          <w:iCs/>
          <w:lang w:eastAsia="en-US"/>
        </w:rPr>
        <w:t xml:space="preserve"> Wykonalności i po</w:t>
      </w:r>
      <w:r w:rsidR="001D1CFE" w:rsidRPr="00D26B8F">
        <w:rPr>
          <w:rFonts w:ascii="Arial" w:eastAsia="Calibri" w:hAnsi="Arial" w:cs="Arial"/>
          <w:i/>
          <w:iCs/>
          <w:lang w:eastAsia="en-US"/>
        </w:rPr>
        <w:t>z</w:t>
      </w:r>
      <w:r w:rsidRPr="00D26B8F">
        <w:rPr>
          <w:rFonts w:ascii="Arial" w:eastAsia="Calibri" w:hAnsi="Arial" w:cs="Arial"/>
          <w:i/>
          <w:iCs/>
          <w:lang w:eastAsia="en-US"/>
        </w:rPr>
        <w:t>ostałych załącznik</w:t>
      </w:r>
      <w:r w:rsidR="00D26B8F" w:rsidRPr="00D26B8F">
        <w:rPr>
          <w:rFonts w:ascii="Arial" w:eastAsia="Calibri" w:hAnsi="Arial" w:cs="Arial"/>
          <w:i/>
          <w:iCs/>
          <w:lang w:eastAsia="en-US"/>
        </w:rPr>
        <w:t>ów</w:t>
      </w:r>
      <w:r w:rsidRPr="00D26B8F">
        <w:rPr>
          <w:rFonts w:ascii="Arial" w:eastAsia="Calibri" w:hAnsi="Arial" w:cs="Arial"/>
          <w:i/>
          <w:iCs/>
          <w:lang w:eastAsia="en-US"/>
        </w:rPr>
        <w:t xml:space="preserve"> do Wniosku o dofinansowanie.</w:t>
      </w:r>
    </w:p>
    <w:p w14:paraId="37748D21" w14:textId="77777777" w:rsidR="00987A5F" w:rsidRDefault="0016324B" w:rsidP="0080095D">
      <w:pPr>
        <w:spacing w:beforeLines="60" w:before="144" w:afterLines="60" w:after="144" w:line="240" w:lineRule="auto"/>
        <w:rPr>
          <w:rFonts w:ascii="Arial" w:eastAsia="Calibri" w:hAnsi="Arial" w:cs="Arial"/>
          <w:i/>
          <w:iCs/>
          <w:lang w:eastAsia="en-US"/>
        </w:rPr>
      </w:pPr>
      <w:r w:rsidRPr="00D26B8F">
        <w:rPr>
          <w:rFonts w:ascii="Arial" w:eastAsia="Calibri" w:hAnsi="Arial" w:cs="Arial"/>
          <w:i/>
          <w:iCs/>
          <w:lang w:eastAsia="en-US"/>
        </w:rPr>
        <w:t>Np.</w:t>
      </w:r>
      <w:r w:rsidR="00D26B8F" w:rsidRPr="00D26B8F">
        <w:rPr>
          <w:rFonts w:ascii="Arial" w:eastAsia="Calibri" w:hAnsi="Arial" w:cs="Arial"/>
          <w:i/>
          <w:iCs/>
          <w:lang w:eastAsia="en-US"/>
        </w:rPr>
        <w:t>:</w:t>
      </w:r>
    </w:p>
    <w:p w14:paraId="6206CB19" w14:textId="7E919666" w:rsidR="00987A5F" w:rsidRDefault="00987A5F" w:rsidP="0080095D">
      <w:pPr>
        <w:spacing w:beforeLines="60" w:before="144" w:afterLines="60" w:after="144" w:line="240" w:lineRule="auto"/>
        <w:rPr>
          <w:rFonts w:ascii="Arial" w:eastAsia="Calibri" w:hAnsi="Arial" w:cs="Arial"/>
          <w:i/>
          <w:iCs/>
          <w:lang w:eastAsia="en-US"/>
        </w:rPr>
      </w:pPr>
      <w:r>
        <w:rPr>
          <w:rFonts w:ascii="Arial" w:eastAsia="Calibri" w:hAnsi="Arial" w:cs="Arial"/>
          <w:i/>
          <w:iCs/>
          <w:lang w:eastAsia="en-US"/>
        </w:rPr>
        <w:t>-</w:t>
      </w:r>
      <w:r w:rsidR="0016324B" w:rsidRPr="00D26B8F">
        <w:rPr>
          <w:rFonts w:ascii="Arial" w:eastAsia="Calibri" w:hAnsi="Arial" w:cs="Arial"/>
          <w:i/>
          <w:iCs/>
          <w:lang w:eastAsia="en-US"/>
        </w:rPr>
        <w:t xml:space="preserve"> </w:t>
      </w:r>
      <w:bookmarkStart w:id="6" w:name="_Hlk180491477"/>
      <w:r w:rsidR="00CB7B00">
        <w:rPr>
          <w:rFonts w:ascii="Arial" w:eastAsia="Calibri" w:hAnsi="Arial" w:cs="Arial"/>
          <w:i/>
          <w:iCs/>
          <w:lang w:eastAsia="en-US"/>
        </w:rPr>
        <w:t>Warunek dotyczący</w:t>
      </w:r>
      <w:r w:rsidR="00CB7B00" w:rsidRPr="00D26B8F">
        <w:rPr>
          <w:rFonts w:ascii="Arial" w:eastAsia="Calibri" w:hAnsi="Arial" w:cs="Arial"/>
          <w:i/>
          <w:iCs/>
          <w:lang w:eastAsia="en-US"/>
        </w:rPr>
        <w:t xml:space="preserve"> </w:t>
      </w:r>
      <w:r w:rsidR="0016324B" w:rsidRPr="00D26B8F">
        <w:rPr>
          <w:rFonts w:ascii="Arial" w:eastAsia="Calibri" w:hAnsi="Arial" w:cs="Arial"/>
          <w:i/>
          <w:iCs/>
          <w:lang w:eastAsia="en-US"/>
        </w:rPr>
        <w:t>Kwalifikowalność wydatków projektu ocenian</w:t>
      </w:r>
      <w:r w:rsidR="00CB7B00">
        <w:rPr>
          <w:rFonts w:ascii="Arial" w:eastAsia="Calibri" w:hAnsi="Arial" w:cs="Arial"/>
          <w:i/>
          <w:iCs/>
          <w:lang w:eastAsia="en-US"/>
        </w:rPr>
        <w:t>y</w:t>
      </w:r>
      <w:r w:rsidR="0016324B" w:rsidRPr="00D26B8F">
        <w:rPr>
          <w:rFonts w:ascii="Arial" w:eastAsia="Calibri" w:hAnsi="Arial" w:cs="Arial"/>
          <w:i/>
          <w:iCs/>
          <w:lang w:eastAsia="en-US"/>
        </w:rPr>
        <w:t xml:space="preserve"> będzie na podstawie informacji zawartych we Wniosku o dofinansowanie</w:t>
      </w:r>
      <w:r w:rsidR="00BB6735" w:rsidRPr="00D26B8F">
        <w:rPr>
          <w:rFonts w:ascii="Arial" w:eastAsia="Calibri" w:hAnsi="Arial" w:cs="Arial"/>
          <w:i/>
          <w:iCs/>
          <w:lang w:eastAsia="en-US"/>
        </w:rPr>
        <w:t xml:space="preserve">, załącznikach do Wniosku: dokumentacja techniczna, kosztorys, oferty </w:t>
      </w:r>
      <w:r w:rsidR="0016324B" w:rsidRPr="00D26B8F">
        <w:rPr>
          <w:rFonts w:ascii="Arial" w:eastAsia="Calibri" w:hAnsi="Arial" w:cs="Arial"/>
          <w:i/>
          <w:iCs/>
          <w:lang w:eastAsia="en-US"/>
        </w:rPr>
        <w:t>oraz zapisów w pkt</w:t>
      </w:r>
      <w:r w:rsidR="0016324B" w:rsidRPr="00AF7F5F">
        <w:rPr>
          <w:rFonts w:ascii="Arial" w:eastAsia="Calibri" w:hAnsi="Arial" w:cs="Arial"/>
          <w:i/>
          <w:iCs/>
          <w:lang w:eastAsia="en-US"/>
        </w:rPr>
        <w:t xml:space="preserve">. </w:t>
      </w:r>
      <w:r w:rsidR="0047560C">
        <w:rPr>
          <w:rFonts w:ascii="Arial" w:eastAsia="Calibri" w:hAnsi="Arial" w:cs="Arial"/>
          <w:i/>
          <w:iCs/>
          <w:lang w:eastAsia="en-US"/>
        </w:rPr>
        <w:t>9</w:t>
      </w:r>
      <w:r w:rsidR="0047560C" w:rsidRPr="00AF7F5F">
        <w:rPr>
          <w:rFonts w:ascii="Arial" w:eastAsia="Calibri" w:hAnsi="Arial" w:cs="Arial"/>
          <w:i/>
          <w:iCs/>
          <w:lang w:eastAsia="en-US"/>
        </w:rPr>
        <w:t xml:space="preserve"> </w:t>
      </w:r>
      <w:r w:rsidR="00CB7B00">
        <w:rPr>
          <w:rFonts w:ascii="Arial" w:eastAsia="Calibri" w:hAnsi="Arial" w:cs="Arial"/>
          <w:i/>
          <w:iCs/>
          <w:lang w:eastAsia="en-US"/>
        </w:rPr>
        <w:t>Analizy Wykonalności</w:t>
      </w:r>
      <w:r w:rsidR="00D26B8F" w:rsidRPr="00AF7F5F">
        <w:rPr>
          <w:rFonts w:ascii="Arial" w:eastAsia="Calibri" w:hAnsi="Arial" w:cs="Arial"/>
          <w:i/>
          <w:iCs/>
          <w:lang w:eastAsia="en-US"/>
        </w:rPr>
        <w:t>;</w:t>
      </w:r>
      <w:r w:rsidR="0016324B" w:rsidRPr="00AF7F5F">
        <w:rPr>
          <w:rFonts w:ascii="Arial" w:eastAsia="Calibri" w:hAnsi="Arial" w:cs="Arial"/>
          <w:i/>
          <w:iCs/>
          <w:lang w:eastAsia="en-US"/>
        </w:rPr>
        <w:t xml:space="preserve"> </w:t>
      </w:r>
    </w:p>
    <w:p w14:paraId="2BBE2CE9" w14:textId="01D00D01" w:rsidR="00BB6735" w:rsidRPr="00D26B8F" w:rsidRDefault="00987A5F" w:rsidP="0080095D">
      <w:pPr>
        <w:spacing w:beforeLines="60" w:before="144" w:afterLines="60" w:after="144" w:line="240" w:lineRule="auto"/>
        <w:rPr>
          <w:rFonts w:ascii="Arial" w:eastAsia="Calibri" w:hAnsi="Arial" w:cs="Arial"/>
          <w:i/>
          <w:iCs/>
          <w:lang w:eastAsia="en-US"/>
        </w:rPr>
      </w:pPr>
      <w:r>
        <w:rPr>
          <w:rFonts w:ascii="Arial" w:eastAsia="Calibri" w:hAnsi="Arial" w:cs="Arial"/>
          <w:i/>
          <w:iCs/>
          <w:lang w:eastAsia="en-US"/>
        </w:rPr>
        <w:t>-</w:t>
      </w:r>
      <w:r w:rsidR="00CB7B00">
        <w:rPr>
          <w:rFonts w:ascii="Arial" w:eastAsia="Calibri" w:hAnsi="Arial" w:cs="Arial"/>
          <w:i/>
          <w:iCs/>
          <w:lang w:eastAsia="en-US"/>
        </w:rPr>
        <w:t xml:space="preserve">Warunek </w:t>
      </w:r>
      <w:r w:rsidR="0016324B" w:rsidRPr="00AF7F5F">
        <w:rPr>
          <w:rFonts w:ascii="Arial" w:eastAsia="Calibri" w:hAnsi="Arial" w:cs="Arial"/>
          <w:i/>
          <w:iCs/>
          <w:lang w:eastAsia="en-US"/>
        </w:rPr>
        <w:t>Wykonalnoś</w:t>
      </w:r>
      <w:r w:rsidR="00CB7B00">
        <w:rPr>
          <w:rFonts w:ascii="Arial" w:eastAsia="Calibri" w:hAnsi="Arial" w:cs="Arial"/>
          <w:i/>
          <w:iCs/>
          <w:lang w:eastAsia="en-US"/>
        </w:rPr>
        <w:t>ci</w:t>
      </w:r>
      <w:r w:rsidR="0016324B" w:rsidRPr="00AF7F5F">
        <w:rPr>
          <w:rFonts w:ascii="Arial" w:eastAsia="Calibri" w:hAnsi="Arial" w:cs="Arial"/>
          <w:i/>
          <w:iCs/>
          <w:lang w:eastAsia="en-US"/>
        </w:rPr>
        <w:t xml:space="preserve"> techniczn</w:t>
      </w:r>
      <w:r w:rsidR="00CB7B00">
        <w:rPr>
          <w:rFonts w:ascii="Arial" w:eastAsia="Calibri" w:hAnsi="Arial" w:cs="Arial"/>
          <w:i/>
          <w:iCs/>
          <w:lang w:eastAsia="en-US"/>
        </w:rPr>
        <w:t>ej</w:t>
      </w:r>
      <w:r w:rsidR="0016324B" w:rsidRPr="00AF7F5F">
        <w:rPr>
          <w:rFonts w:ascii="Arial" w:eastAsia="Calibri" w:hAnsi="Arial" w:cs="Arial"/>
          <w:i/>
          <w:iCs/>
          <w:lang w:eastAsia="en-US"/>
        </w:rPr>
        <w:t xml:space="preserve"> projektu ocenian</w:t>
      </w:r>
      <w:r w:rsidR="00CB7B00">
        <w:rPr>
          <w:rFonts w:ascii="Arial" w:eastAsia="Calibri" w:hAnsi="Arial" w:cs="Arial"/>
          <w:i/>
          <w:iCs/>
          <w:lang w:eastAsia="en-US"/>
        </w:rPr>
        <w:t>y</w:t>
      </w:r>
      <w:r w:rsidR="0016324B" w:rsidRPr="00AF7F5F">
        <w:rPr>
          <w:rFonts w:ascii="Arial" w:eastAsia="Calibri" w:hAnsi="Arial" w:cs="Arial"/>
          <w:i/>
          <w:iCs/>
          <w:lang w:eastAsia="en-US"/>
        </w:rPr>
        <w:t xml:space="preserve"> będzie na podstawie informacji zawartych </w:t>
      </w:r>
      <w:r w:rsidR="001A6239">
        <w:rPr>
          <w:rFonts w:ascii="Arial" w:eastAsia="Calibri" w:hAnsi="Arial" w:cs="Arial"/>
          <w:i/>
          <w:iCs/>
          <w:lang w:eastAsia="en-US"/>
        </w:rPr>
        <w:t xml:space="preserve">we wniosku o dofinansowanie </w:t>
      </w:r>
      <w:r w:rsidR="0016324B" w:rsidRPr="00AF7F5F">
        <w:rPr>
          <w:rFonts w:ascii="Arial" w:eastAsia="Calibri" w:hAnsi="Arial" w:cs="Arial"/>
          <w:i/>
          <w:iCs/>
          <w:lang w:eastAsia="en-US"/>
        </w:rPr>
        <w:t xml:space="preserve">w sekcji H1 </w:t>
      </w:r>
      <w:r w:rsidR="001A6239">
        <w:rPr>
          <w:rFonts w:ascii="Arial" w:eastAsia="Calibri" w:hAnsi="Arial" w:cs="Arial"/>
          <w:i/>
          <w:iCs/>
          <w:lang w:eastAsia="en-US"/>
        </w:rPr>
        <w:t xml:space="preserve">Potencjał do realizacji projektu </w:t>
      </w:r>
      <w:r w:rsidR="0016324B" w:rsidRPr="00AF7F5F">
        <w:rPr>
          <w:rFonts w:ascii="Arial" w:eastAsia="Calibri" w:hAnsi="Arial" w:cs="Arial"/>
          <w:i/>
          <w:iCs/>
          <w:lang w:eastAsia="en-US"/>
        </w:rPr>
        <w:t>oraz zapisów w pkt. 1</w:t>
      </w:r>
      <w:r w:rsidR="0047560C">
        <w:rPr>
          <w:rFonts w:ascii="Arial" w:eastAsia="Calibri" w:hAnsi="Arial" w:cs="Arial"/>
          <w:i/>
          <w:iCs/>
          <w:lang w:eastAsia="en-US"/>
        </w:rPr>
        <w:t>0</w:t>
      </w:r>
      <w:r w:rsidR="0016324B" w:rsidRPr="00AF7F5F">
        <w:rPr>
          <w:rFonts w:ascii="Arial" w:eastAsia="Calibri" w:hAnsi="Arial" w:cs="Arial"/>
          <w:i/>
          <w:iCs/>
          <w:lang w:eastAsia="en-US"/>
        </w:rPr>
        <w:t xml:space="preserve"> </w:t>
      </w:r>
      <w:r w:rsidR="00CB7B00">
        <w:rPr>
          <w:rFonts w:ascii="Arial" w:eastAsia="Calibri" w:hAnsi="Arial" w:cs="Arial"/>
          <w:i/>
          <w:iCs/>
          <w:lang w:eastAsia="en-US"/>
        </w:rPr>
        <w:t>Analizy Wykonalności</w:t>
      </w:r>
      <w:r w:rsidR="0016324B" w:rsidRPr="00AF7F5F">
        <w:rPr>
          <w:rFonts w:ascii="Arial" w:eastAsia="Calibri" w:hAnsi="Arial" w:cs="Arial"/>
          <w:i/>
          <w:iCs/>
          <w:lang w:eastAsia="en-US"/>
        </w:rPr>
        <w:t>.</w:t>
      </w:r>
      <w:r w:rsidR="0016324B" w:rsidRPr="00D26B8F">
        <w:rPr>
          <w:rFonts w:ascii="Arial" w:eastAsia="Calibri" w:hAnsi="Arial" w:cs="Arial"/>
          <w:i/>
          <w:iCs/>
          <w:lang w:eastAsia="en-US"/>
        </w:rPr>
        <w:t xml:space="preserve">  </w:t>
      </w:r>
      <w:bookmarkEnd w:id="6"/>
    </w:p>
    <w:p w14:paraId="44BDD30E" w14:textId="258F9DB5" w:rsidR="00BB6735" w:rsidRPr="00D26B8F" w:rsidRDefault="0016324B" w:rsidP="0080095D">
      <w:pPr>
        <w:spacing w:beforeLines="60" w:before="144" w:afterLines="60" w:after="144" w:line="240" w:lineRule="auto"/>
        <w:rPr>
          <w:rFonts w:ascii="Arial" w:eastAsia="Calibri" w:hAnsi="Arial" w:cs="Arial"/>
          <w:i/>
          <w:iCs/>
          <w:lang w:eastAsia="en-US"/>
        </w:rPr>
      </w:pPr>
      <w:r w:rsidRPr="00D26B8F">
        <w:rPr>
          <w:rFonts w:ascii="Arial" w:eastAsia="Calibri" w:hAnsi="Arial" w:cs="Arial"/>
          <w:i/>
          <w:iCs/>
          <w:lang w:eastAsia="en-US"/>
        </w:rPr>
        <w:t xml:space="preserve">Należy zwrócić szczególną uwagę, aby informacje zawarte w dokumencie były spójne z zapisami zawartymi we wniosku o dofinansowanie oraz w pozostałych załącznikach. Dokumentacja, jako całość, powinna umożliwić dokonanie oceny w ramach obowiązujących </w:t>
      </w:r>
      <w:r w:rsidR="00CB7B00">
        <w:rPr>
          <w:rFonts w:ascii="Arial" w:eastAsia="Calibri" w:hAnsi="Arial" w:cs="Arial"/>
          <w:i/>
          <w:iCs/>
          <w:lang w:eastAsia="en-US"/>
        </w:rPr>
        <w:t>Warunków udzielenia wsparcia</w:t>
      </w:r>
      <w:r w:rsidRPr="00D26B8F">
        <w:rPr>
          <w:rFonts w:ascii="Arial" w:eastAsia="Calibri" w:hAnsi="Arial" w:cs="Arial"/>
          <w:i/>
          <w:iCs/>
          <w:lang w:eastAsia="en-US"/>
        </w:rPr>
        <w:t xml:space="preserve">. </w:t>
      </w:r>
      <w:r w:rsidR="008053DD">
        <w:rPr>
          <w:rFonts w:ascii="Arial" w:eastAsia="Calibri" w:hAnsi="Arial" w:cs="Arial"/>
          <w:i/>
          <w:iCs/>
          <w:lang w:eastAsia="en-US"/>
        </w:rPr>
        <w:t>Wnioskodawc</w:t>
      </w:r>
      <w:r w:rsidRPr="00D26B8F">
        <w:rPr>
          <w:rFonts w:ascii="Arial" w:eastAsia="Calibri" w:hAnsi="Arial" w:cs="Arial"/>
          <w:i/>
          <w:iCs/>
          <w:lang w:eastAsia="en-US"/>
        </w:rPr>
        <w:t>a ponosi pełną odpowiedzialność za informacje zawarte w składanych dokumentach.</w:t>
      </w:r>
    </w:p>
    <w:p w14:paraId="05D6E44C" w14:textId="0CEEEB19" w:rsidR="0016324B" w:rsidRPr="00D26B8F" w:rsidRDefault="00BB6735" w:rsidP="0080095D">
      <w:pPr>
        <w:spacing w:beforeLines="60" w:before="144" w:afterLines="60" w:after="144" w:line="240" w:lineRule="auto"/>
        <w:rPr>
          <w:rFonts w:ascii="Arial" w:eastAsiaTheme="majorEastAsia" w:hAnsi="Arial" w:cs="Arial"/>
          <w:b/>
          <w:bCs/>
          <w:i/>
          <w:iCs/>
          <w:lang w:eastAsia="x-none"/>
        </w:rPr>
      </w:pPr>
      <w:r w:rsidRPr="00D26B8F">
        <w:rPr>
          <w:rFonts w:ascii="Arial" w:eastAsiaTheme="majorEastAsia" w:hAnsi="Arial" w:cs="Arial"/>
          <w:b/>
          <w:bCs/>
          <w:i/>
          <w:iCs/>
          <w:lang w:eastAsia="x-none"/>
        </w:rPr>
        <w:t>Należy unikać nadmiernego rozbudowywania opisów i podawania informacji zbędnych dla oceny wykonalności projektu.</w:t>
      </w:r>
    </w:p>
    <w:p w14:paraId="1E86031D" w14:textId="77777777" w:rsidR="001D1CFE" w:rsidRPr="00D26B8F" w:rsidRDefault="001D1CFE" w:rsidP="0080095D">
      <w:pPr>
        <w:spacing w:beforeLines="60" w:before="144" w:afterLines="60" w:after="144" w:line="240" w:lineRule="auto"/>
        <w:rPr>
          <w:rFonts w:ascii="Arial" w:eastAsia="Calibri" w:hAnsi="Arial" w:cs="Arial"/>
          <w:lang w:eastAsia="en-US"/>
        </w:rPr>
      </w:pPr>
    </w:p>
    <w:p w14:paraId="3C6485CF" w14:textId="33ADA24E" w:rsidR="009F6BA1" w:rsidRPr="0080095D" w:rsidRDefault="009F6BA1">
      <w:pPr>
        <w:pStyle w:val="Akapitzlist"/>
        <w:keepNext/>
        <w:keepLines/>
        <w:numPr>
          <w:ilvl w:val="0"/>
          <w:numId w:val="3"/>
        </w:numPr>
        <w:spacing w:beforeLines="60" w:before="144" w:afterLines="60" w:after="144" w:line="240" w:lineRule="auto"/>
        <w:contextualSpacing w:val="0"/>
        <w:outlineLvl w:val="2"/>
        <w:rPr>
          <w:rFonts w:ascii="Arial" w:eastAsiaTheme="majorEastAsia" w:hAnsi="Arial" w:cs="Arial"/>
          <w:b/>
          <w:bCs/>
          <w:lang w:eastAsia="x-none"/>
        </w:rPr>
      </w:pPr>
      <w:r w:rsidRPr="0080095D">
        <w:rPr>
          <w:rFonts w:ascii="Arial" w:eastAsiaTheme="majorEastAsia" w:hAnsi="Arial" w:cs="Arial"/>
          <w:b/>
          <w:bCs/>
          <w:lang w:eastAsia="x-none"/>
        </w:rPr>
        <w:t xml:space="preserve">Ogólna charakterystyka </w:t>
      </w:r>
      <w:r w:rsidR="008053DD">
        <w:rPr>
          <w:rFonts w:ascii="Arial" w:eastAsiaTheme="majorEastAsia" w:hAnsi="Arial" w:cs="Arial"/>
          <w:b/>
          <w:bCs/>
          <w:lang w:eastAsia="x-none"/>
        </w:rPr>
        <w:t>Wnioskodawc</w:t>
      </w:r>
      <w:r w:rsidRPr="0080095D">
        <w:rPr>
          <w:rFonts w:ascii="Arial" w:eastAsiaTheme="majorEastAsia" w:hAnsi="Arial" w:cs="Arial"/>
          <w:b/>
          <w:bCs/>
          <w:lang w:eastAsia="x-none"/>
        </w:rPr>
        <w:t>y</w:t>
      </w:r>
      <w:bookmarkEnd w:id="2"/>
      <w:bookmarkEnd w:id="3"/>
    </w:p>
    <w:p w14:paraId="717066D8" w14:textId="38179327" w:rsidR="008B6531" w:rsidRPr="00D26B8F" w:rsidRDefault="002055B8" w:rsidP="0080095D">
      <w:pPr>
        <w:spacing w:beforeLines="60" w:before="144" w:afterLines="60" w:after="144" w:line="240" w:lineRule="auto"/>
        <w:rPr>
          <w:rFonts w:ascii="Arial" w:eastAsia="Calibri" w:hAnsi="Arial" w:cs="Arial"/>
          <w:lang w:eastAsia="x-none"/>
        </w:rPr>
      </w:pPr>
      <w:r w:rsidRPr="00D26B8F">
        <w:rPr>
          <w:rFonts w:ascii="Arial" w:eastAsia="Calibri" w:hAnsi="Arial" w:cs="Arial"/>
          <w:lang w:eastAsia="x-none"/>
        </w:rPr>
        <w:t>Nazwa</w:t>
      </w:r>
      <w:r w:rsidR="009F6BA1" w:rsidRPr="00D26B8F">
        <w:rPr>
          <w:rFonts w:ascii="Arial" w:eastAsia="Calibri" w:hAnsi="Arial" w:cs="Arial"/>
          <w:lang w:eastAsia="x-none"/>
        </w:rPr>
        <w:t xml:space="preserve"> </w:t>
      </w:r>
      <w:r w:rsidR="008053DD">
        <w:rPr>
          <w:rFonts w:ascii="Arial" w:eastAsia="Calibri" w:hAnsi="Arial" w:cs="Arial"/>
          <w:lang w:eastAsia="x-none"/>
        </w:rPr>
        <w:t>Wnioskodawc</w:t>
      </w:r>
      <w:r w:rsidR="009F6BA1" w:rsidRPr="00D26B8F">
        <w:rPr>
          <w:rFonts w:ascii="Arial" w:eastAsia="Calibri" w:hAnsi="Arial" w:cs="Arial"/>
          <w:lang w:eastAsia="x-none"/>
        </w:rPr>
        <w:t>y</w:t>
      </w:r>
      <w:r w:rsidRPr="00D26B8F">
        <w:rPr>
          <w:rFonts w:ascii="Arial" w:eastAsia="Calibri" w:hAnsi="Arial" w:cs="Arial"/>
          <w:lang w:eastAsia="x-none"/>
        </w:rPr>
        <w:t>:</w:t>
      </w:r>
    </w:p>
    <w:tbl>
      <w:tblPr>
        <w:tblStyle w:val="Tabela-Siatka"/>
        <w:tblW w:w="0" w:type="auto"/>
        <w:tblInd w:w="-5" w:type="dxa"/>
        <w:tblLook w:val="04A0" w:firstRow="1" w:lastRow="0" w:firstColumn="1" w:lastColumn="0" w:noHBand="0" w:noVBand="1"/>
      </w:tblPr>
      <w:tblGrid>
        <w:gridCol w:w="9068"/>
      </w:tblGrid>
      <w:tr w:rsidR="008B6531" w:rsidRPr="00D26B8F" w14:paraId="0137DD5D" w14:textId="77777777" w:rsidTr="00821E81">
        <w:tc>
          <w:tcPr>
            <w:tcW w:w="9973" w:type="dxa"/>
          </w:tcPr>
          <w:p w14:paraId="2EAC79AE" w14:textId="77777777" w:rsidR="008B6531" w:rsidRPr="008A0143" w:rsidRDefault="008B6531" w:rsidP="0080095D">
            <w:pPr>
              <w:pStyle w:val="Bezodstpw"/>
              <w:spacing w:beforeLines="60" w:before="144" w:afterLines="60" w:after="144"/>
              <w:rPr>
                <w:rFonts w:ascii="Arial" w:hAnsi="Arial" w:cs="Arial"/>
                <w:sz w:val="20"/>
                <w:szCs w:val="20"/>
              </w:rPr>
            </w:pPr>
          </w:p>
          <w:p w14:paraId="29C4E2A7" w14:textId="77777777" w:rsidR="008B6531" w:rsidRPr="00D26B8F" w:rsidRDefault="008B6531" w:rsidP="0080095D">
            <w:pPr>
              <w:pStyle w:val="Bezodstpw"/>
              <w:spacing w:beforeLines="60" w:before="144" w:afterLines="60" w:after="144"/>
              <w:rPr>
                <w:rFonts w:ascii="Arial" w:hAnsi="Arial" w:cs="Arial"/>
              </w:rPr>
            </w:pPr>
          </w:p>
        </w:tc>
      </w:tr>
    </w:tbl>
    <w:p w14:paraId="7CE064C8" w14:textId="485F8A6B" w:rsidR="002055B8" w:rsidRPr="00D26B8F" w:rsidRDefault="001A6239" w:rsidP="0080095D">
      <w:pPr>
        <w:spacing w:beforeLines="60" w:before="144" w:afterLines="60" w:after="144" w:line="240" w:lineRule="auto"/>
        <w:rPr>
          <w:rFonts w:ascii="Arial" w:eastAsia="Calibri" w:hAnsi="Arial" w:cs="Arial"/>
          <w:lang w:eastAsia="x-none"/>
        </w:rPr>
      </w:pPr>
      <w:r w:rsidRPr="00D26B8F">
        <w:rPr>
          <w:rFonts w:ascii="Arial" w:eastAsia="Calibri" w:hAnsi="Arial" w:cs="Arial"/>
          <w:lang w:eastAsia="x-none"/>
        </w:rPr>
        <w:t>Form</w:t>
      </w:r>
      <w:r>
        <w:rPr>
          <w:rFonts w:ascii="Arial" w:eastAsia="Calibri" w:hAnsi="Arial" w:cs="Arial"/>
          <w:lang w:eastAsia="x-none"/>
        </w:rPr>
        <w:t>a</w:t>
      </w:r>
      <w:r w:rsidRPr="00D26B8F">
        <w:rPr>
          <w:rFonts w:ascii="Arial" w:eastAsia="Calibri" w:hAnsi="Arial" w:cs="Arial"/>
          <w:lang w:eastAsia="x-none"/>
        </w:rPr>
        <w:t xml:space="preserve"> </w:t>
      </w:r>
      <w:r w:rsidR="009F6BA1" w:rsidRPr="00D26B8F">
        <w:rPr>
          <w:rFonts w:ascii="Arial" w:eastAsia="Calibri" w:hAnsi="Arial" w:cs="Arial"/>
          <w:lang w:eastAsia="x-none"/>
        </w:rPr>
        <w:t>organizacyjno-prawn</w:t>
      </w:r>
      <w:r w:rsidR="002055B8" w:rsidRPr="00D26B8F">
        <w:rPr>
          <w:rFonts w:ascii="Arial" w:eastAsia="Calibri" w:hAnsi="Arial" w:cs="Arial"/>
          <w:lang w:eastAsia="x-none"/>
        </w:rPr>
        <w:t>a:</w:t>
      </w:r>
      <w:r w:rsidR="009F6BA1" w:rsidRPr="00D26B8F">
        <w:rPr>
          <w:rFonts w:ascii="Arial" w:eastAsia="Calibri" w:hAnsi="Arial" w:cs="Arial"/>
          <w:lang w:eastAsia="x-none"/>
        </w:rPr>
        <w:t xml:space="preserve"> </w:t>
      </w:r>
    </w:p>
    <w:tbl>
      <w:tblPr>
        <w:tblStyle w:val="Tabela-Siatka"/>
        <w:tblW w:w="0" w:type="auto"/>
        <w:tblInd w:w="-5" w:type="dxa"/>
        <w:tblLook w:val="04A0" w:firstRow="1" w:lastRow="0" w:firstColumn="1" w:lastColumn="0" w:noHBand="0" w:noVBand="1"/>
      </w:tblPr>
      <w:tblGrid>
        <w:gridCol w:w="9068"/>
      </w:tblGrid>
      <w:tr w:rsidR="008B6531" w:rsidRPr="008A0143" w14:paraId="4588FADF" w14:textId="77777777" w:rsidTr="00821E81">
        <w:tc>
          <w:tcPr>
            <w:tcW w:w="9973" w:type="dxa"/>
          </w:tcPr>
          <w:p w14:paraId="31788A76" w14:textId="77777777" w:rsidR="008B6531" w:rsidRPr="008A0143" w:rsidRDefault="008B6531" w:rsidP="0080095D">
            <w:pPr>
              <w:pStyle w:val="Bezodstpw"/>
              <w:spacing w:beforeLines="60" w:before="144" w:afterLines="60" w:after="144"/>
              <w:rPr>
                <w:rFonts w:ascii="Arial" w:hAnsi="Arial" w:cs="Arial"/>
                <w:sz w:val="20"/>
                <w:szCs w:val="20"/>
              </w:rPr>
            </w:pPr>
          </w:p>
          <w:p w14:paraId="786493DA" w14:textId="77777777" w:rsidR="008B6531" w:rsidRPr="008A0143" w:rsidRDefault="008B6531" w:rsidP="0080095D">
            <w:pPr>
              <w:pStyle w:val="Bezodstpw"/>
              <w:spacing w:beforeLines="60" w:before="144" w:afterLines="60" w:after="144"/>
              <w:rPr>
                <w:rFonts w:ascii="Arial" w:hAnsi="Arial" w:cs="Arial"/>
                <w:sz w:val="20"/>
                <w:szCs w:val="20"/>
              </w:rPr>
            </w:pPr>
          </w:p>
        </w:tc>
      </w:tr>
    </w:tbl>
    <w:p w14:paraId="4D7C6C10" w14:textId="21227282" w:rsidR="009D687F" w:rsidRPr="00D26B8F" w:rsidRDefault="008B6531" w:rsidP="0080095D">
      <w:pPr>
        <w:spacing w:beforeLines="60" w:before="144" w:afterLines="60" w:after="144" w:line="240" w:lineRule="auto"/>
        <w:rPr>
          <w:rFonts w:ascii="Arial" w:eastAsia="Calibri" w:hAnsi="Arial" w:cs="Arial"/>
          <w:lang w:eastAsia="x-none"/>
        </w:rPr>
      </w:pPr>
      <w:r w:rsidRPr="00D26B8F">
        <w:rPr>
          <w:rFonts w:ascii="Arial" w:eastAsia="Calibri" w:hAnsi="Arial" w:cs="Arial"/>
          <w:lang w:eastAsia="en-US"/>
        </w:rPr>
        <w:t>O</w:t>
      </w:r>
      <w:r w:rsidR="009F6BA1" w:rsidRPr="00D26B8F">
        <w:rPr>
          <w:rFonts w:ascii="Arial" w:eastAsia="Calibri" w:hAnsi="Arial" w:cs="Arial"/>
          <w:lang w:eastAsia="x-none"/>
        </w:rPr>
        <w:t>pis działalności</w:t>
      </w:r>
      <w:r w:rsidR="002055B8" w:rsidRPr="00D26B8F">
        <w:rPr>
          <w:rFonts w:ascii="Arial" w:eastAsia="Calibri" w:hAnsi="Arial" w:cs="Arial"/>
          <w:lang w:eastAsia="x-none"/>
        </w:rPr>
        <w:t>:</w:t>
      </w:r>
      <w:bookmarkStart w:id="7" w:name="_Toc138840676"/>
      <w:bookmarkStart w:id="8" w:name="_Toc180153003"/>
      <w:bookmarkEnd w:id="4"/>
      <w:bookmarkEnd w:id="5"/>
    </w:p>
    <w:tbl>
      <w:tblPr>
        <w:tblStyle w:val="Tabela-Siatka"/>
        <w:tblW w:w="0" w:type="auto"/>
        <w:tblInd w:w="-5" w:type="dxa"/>
        <w:tblLook w:val="04A0" w:firstRow="1" w:lastRow="0" w:firstColumn="1" w:lastColumn="0" w:noHBand="0" w:noVBand="1"/>
      </w:tblPr>
      <w:tblGrid>
        <w:gridCol w:w="9068"/>
      </w:tblGrid>
      <w:tr w:rsidR="008B6531" w:rsidRPr="008A0143" w14:paraId="79420E77" w14:textId="77777777" w:rsidTr="00821E81">
        <w:tc>
          <w:tcPr>
            <w:tcW w:w="9973" w:type="dxa"/>
          </w:tcPr>
          <w:p w14:paraId="6D9C897C" w14:textId="77777777" w:rsidR="008B6531" w:rsidRPr="008A0143" w:rsidRDefault="008B6531" w:rsidP="0080095D">
            <w:pPr>
              <w:pStyle w:val="Bezodstpw"/>
              <w:spacing w:beforeLines="60" w:before="144" w:afterLines="60" w:after="144"/>
              <w:rPr>
                <w:rFonts w:ascii="Arial" w:hAnsi="Arial" w:cs="Arial"/>
                <w:sz w:val="20"/>
                <w:szCs w:val="20"/>
              </w:rPr>
            </w:pPr>
            <w:bookmarkStart w:id="9" w:name="_Hlk180492473"/>
          </w:p>
          <w:p w14:paraId="29533C6E" w14:textId="77777777" w:rsidR="008B6531" w:rsidRPr="008A0143" w:rsidRDefault="008B6531" w:rsidP="0080095D">
            <w:pPr>
              <w:pStyle w:val="Bezodstpw"/>
              <w:spacing w:beforeLines="60" w:before="144" w:afterLines="60" w:after="144"/>
              <w:rPr>
                <w:rFonts w:ascii="Arial" w:hAnsi="Arial" w:cs="Arial"/>
                <w:sz w:val="20"/>
                <w:szCs w:val="20"/>
              </w:rPr>
            </w:pPr>
          </w:p>
        </w:tc>
      </w:tr>
    </w:tbl>
    <w:bookmarkEnd w:id="9"/>
    <w:p w14:paraId="6DF995DE" w14:textId="0415A5DC" w:rsidR="009F6BA1" w:rsidRPr="0080095D" w:rsidRDefault="009F6BA1">
      <w:pPr>
        <w:pStyle w:val="Akapitzlist"/>
        <w:numPr>
          <w:ilvl w:val="0"/>
          <w:numId w:val="3"/>
        </w:numPr>
        <w:spacing w:beforeLines="60" w:before="144" w:afterLines="60" w:after="144" w:line="240" w:lineRule="auto"/>
        <w:contextualSpacing w:val="0"/>
        <w:rPr>
          <w:rFonts w:ascii="Arial" w:eastAsia="Calibri" w:hAnsi="Arial" w:cs="Arial"/>
          <w:b/>
          <w:bCs/>
          <w:lang w:eastAsia="x-none"/>
        </w:rPr>
      </w:pPr>
      <w:r w:rsidRPr="0080095D">
        <w:rPr>
          <w:rFonts w:ascii="Arial" w:eastAsiaTheme="majorEastAsia" w:hAnsi="Arial" w:cs="Arial"/>
          <w:b/>
          <w:bCs/>
        </w:rPr>
        <w:t>Identyfikacja projektu</w:t>
      </w:r>
      <w:bookmarkEnd w:id="7"/>
      <w:bookmarkEnd w:id="8"/>
      <w:r w:rsidRPr="0080095D">
        <w:rPr>
          <w:rFonts w:ascii="Arial" w:eastAsiaTheme="majorEastAsia" w:hAnsi="Arial" w:cs="Arial"/>
          <w:b/>
          <w:bCs/>
          <w:lang w:eastAsia="x-none"/>
        </w:rPr>
        <w:t xml:space="preserve"> </w:t>
      </w:r>
    </w:p>
    <w:p w14:paraId="568E8CEE" w14:textId="454F119A" w:rsidR="00926034" w:rsidRPr="00D26B8F" w:rsidRDefault="00926034" w:rsidP="0080095D">
      <w:pPr>
        <w:spacing w:beforeLines="60" w:before="144" w:afterLines="60" w:after="144" w:line="240" w:lineRule="auto"/>
        <w:rPr>
          <w:rFonts w:ascii="Arial" w:eastAsia="Calibri" w:hAnsi="Arial" w:cs="Arial"/>
          <w:color w:val="000000"/>
          <w:lang w:eastAsia="en-US"/>
        </w:rPr>
      </w:pPr>
      <w:r w:rsidRPr="00D26B8F">
        <w:rPr>
          <w:rFonts w:ascii="Arial" w:eastAsia="Calibri" w:hAnsi="Arial" w:cs="Arial"/>
          <w:color w:val="000000"/>
          <w:lang w:eastAsia="en-US"/>
        </w:rPr>
        <w:t>Tytuł projektu</w:t>
      </w:r>
    </w:p>
    <w:tbl>
      <w:tblPr>
        <w:tblStyle w:val="Tabela-Siatka"/>
        <w:tblW w:w="0" w:type="auto"/>
        <w:tblInd w:w="-5" w:type="dxa"/>
        <w:tblLook w:val="04A0" w:firstRow="1" w:lastRow="0" w:firstColumn="1" w:lastColumn="0" w:noHBand="0" w:noVBand="1"/>
      </w:tblPr>
      <w:tblGrid>
        <w:gridCol w:w="9068"/>
      </w:tblGrid>
      <w:tr w:rsidR="008B6531" w:rsidRPr="008A0143" w14:paraId="10189ABB" w14:textId="77777777" w:rsidTr="00821E81">
        <w:tc>
          <w:tcPr>
            <w:tcW w:w="9973" w:type="dxa"/>
          </w:tcPr>
          <w:p w14:paraId="729322EA" w14:textId="77777777" w:rsidR="008B6531" w:rsidRPr="008A0143" w:rsidRDefault="008B6531" w:rsidP="0080095D">
            <w:pPr>
              <w:pStyle w:val="Bezodstpw"/>
              <w:spacing w:beforeLines="60" w:before="144" w:afterLines="60" w:after="144"/>
              <w:rPr>
                <w:rFonts w:ascii="Arial" w:hAnsi="Arial" w:cs="Arial"/>
                <w:sz w:val="20"/>
                <w:szCs w:val="20"/>
              </w:rPr>
            </w:pPr>
          </w:p>
          <w:p w14:paraId="11AF6093" w14:textId="77777777" w:rsidR="008B6531" w:rsidRPr="008A0143" w:rsidRDefault="008B6531" w:rsidP="0080095D">
            <w:pPr>
              <w:pStyle w:val="Bezodstpw"/>
              <w:spacing w:beforeLines="60" w:before="144" w:afterLines="60" w:after="144"/>
              <w:rPr>
                <w:rFonts w:ascii="Arial" w:hAnsi="Arial" w:cs="Arial"/>
                <w:sz w:val="20"/>
                <w:szCs w:val="20"/>
              </w:rPr>
            </w:pPr>
          </w:p>
        </w:tc>
      </w:tr>
    </w:tbl>
    <w:p w14:paraId="5F099AFD" w14:textId="1ADC8422" w:rsidR="00305682" w:rsidRPr="00D26B8F" w:rsidRDefault="00305682" w:rsidP="0080095D">
      <w:pPr>
        <w:spacing w:beforeLines="60" w:before="144" w:afterLines="60" w:after="144" w:line="240" w:lineRule="auto"/>
        <w:rPr>
          <w:rFonts w:ascii="Arial" w:eastAsia="Calibri" w:hAnsi="Arial" w:cs="Arial"/>
          <w:color w:val="000000"/>
          <w:lang w:eastAsia="en-US"/>
        </w:rPr>
      </w:pPr>
      <w:r w:rsidRPr="00D26B8F">
        <w:rPr>
          <w:rFonts w:ascii="Arial" w:eastAsia="Calibri" w:hAnsi="Arial" w:cs="Arial"/>
          <w:color w:val="000000"/>
          <w:lang w:eastAsia="en-US"/>
        </w:rPr>
        <w:t>Typ projektu</w:t>
      </w:r>
      <w:r w:rsidR="001D5A2D">
        <w:rPr>
          <w:rFonts w:ascii="Arial" w:eastAsia="Calibri" w:hAnsi="Arial" w:cs="Arial"/>
          <w:color w:val="000000"/>
          <w:lang w:eastAsia="en-US"/>
        </w:rPr>
        <w:t xml:space="preserve"> </w:t>
      </w:r>
      <w:r w:rsidR="001D5A2D" w:rsidRPr="002110BB">
        <w:rPr>
          <w:rFonts w:ascii="Arial" w:eastAsia="Calibri" w:hAnsi="Arial" w:cs="Arial"/>
          <w:i/>
          <w:iCs/>
          <w:color w:val="000000"/>
          <w:sz w:val="18"/>
          <w:szCs w:val="18"/>
          <w:lang w:eastAsia="en-US"/>
        </w:rPr>
        <w:t>(należy zaznaczyć właściwy)</w:t>
      </w:r>
      <w:r w:rsidRPr="00D26B8F">
        <w:rPr>
          <w:rFonts w:ascii="Arial" w:eastAsia="Calibri" w:hAnsi="Arial" w:cs="Arial"/>
          <w:color w:val="000000"/>
          <w:lang w:eastAsia="en-US"/>
        </w:rPr>
        <w:t>:</w:t>
      </w:r>
    </w:p>
    <w:tbl>
      <w:tblPr>
        <w:tblStyle w:val="Tabela-Siatka"/>
        <w:tblW w:w="0" w:type="auto"/>
        <w:tblInd w:w="-5" w:type="dxa"/>
        <w:tblLook w:val="04A0" w:firstRow="1" w:lastRow="0" w:firstColumn="1" w:lastColumn="0" w:noHBand="0" w:noVBand="1"/>
      </w:tblPr>
      <w:tblGrid>
        <w:gridCol w:w="9068"/>
      </w:tblGrid>
      <w:tr w:rsidR="002D7E22" w:rsidRPr="00D26B8F" w14:paraId="606BB3D8" w14:textId="77777777" w:rsidTr="00821E81">
        <w:tc>
          <w:tcPr>
            <w:tcW w:w="9973" w:type="dxa"/>
          </w:tcPr>
          <w:p w14:paraId="5C8FDFCC" w14:textId="77777777" w:rsidR="001B7AE0" w:rsidRPr="004033B7" w:rsidRDefault="002D7E22" w:rsidP="001B7AE0">
            <w:pPr>
              <w:spacing w:before="120" w:after="120" w:line="240" w:lineRule="auto"/>
              <w:rPr>
                <w:rFonts w:ascii="Arial" w:hAnsi="Arial" w:cs="Arial"/>
                <w:iCs/>
              </w:rPr>
            </w:pPr>
            <w:bookmarkStart w:id="10" w:name="_Hlk180412632"/>
            <w:r w:rsidRPr="00D26B8F">
              <w:rPr>
                <w:rFonts w:ascii="Segoe UI Symbol" w:hAnsi="Segoe UI Symbol" w:cs="Segoe UI Symbol"/>
              </w:rPr>
              <w:t>☐</w:t>
            </w:r>
            <w:bookmarkEnd w:id="10"/>
            <w:r w:rsidRPr="00D26B8F">
              <w:rPr>
                <w:rFonts w:ascii="Arial" w:hAnsi="Arial" w:cs="Arial"/>
              </w:rPr>
              <w:t xml:space="preserve"> </w:t>
            </w:r>
            <w:r w:rsidR="00DA1143">
              <w:rPr>
                <w:rFonts w:ascii="Arial" w:hAnsi="Arial" w:cs="Arial"/>
                <w:sz w:val="24"/>
              </w:rPr>
              <w:t xml:space="preserve"> </w:t>
            </w:r>
            <w:r w:rsidR="001B7AE0" w:rsidRPr="004033B7">
              <w:rPr>
                <w:rFonts w:ascii="Arial" w:hAnsi="Arial" w:cs="Arial"/>
                <w:iCs/>
              </w:rPr>
              <w:t>Ochrona, rozwój i promowanie publicznych walorów turystycznych i usług turystycznych.</w:t>
            </w:r>
          </w:p>
          <w:p w14:paraId="16897432" w14:textId="4942B511" w:rsidR="001B7AE0" w:rsidRPr="004033B7" w:rsidRDefault="001B7AE0" w:rsidP="001B7AE0">
            <w:pPr>
              <w:spacing w:before="120" w:after="120" w:line="240" w:lineRule="auto"/>
              <w:rPr>
                <w:rFonts w:ascii="Arial" w:hAnsi="Arial" w:cs="Arial"/>
                <w:iCs/>
              </w:rPr>
            </w:pPr>
            <w:r w:rsidRPr="00D26B8F">
              <w:rPr>
                <w:rFonts w:ascii="Segoe UI Symbol" w:hAnsi="Segoe UI Symbol" w:cs="Segoe UI Symbol"/>
              </w:rPr>
              <w:lastRenderedPageBreak/>
              <w:t>☐</w:t>
            </w:r>
            <w:r w:rsidRPr="00D26B8F">
              <w:rPr>
                <w:rFonts w:ascii="Arial" w:hAnsi="Arial" w:cs="Arial"/>
              </w:rPr>
              <w:t xml:space="preserve"> </w:t>
            </w:r>
            <w:r>
              <w:rPr>
                <w:rFonts w:ascii="Arial" w:hAnsi="Arial" w:cs="Arial"/>
                <w:sz w:val="24"/>
              </w:rPr>
              <w:t xml:space="preserve"> </w:t>
            </w:r>
            <w:r w:rsidRPr="004033B7">
              <w:rPr>
                <w:rFonts w:ascii="Arial" w:hAnsi="Arial" w:cs="Arial"/>
                <w:iCs/>
              </w:rPr>
              <w:t>Ochrona, rozwój i promowanie dziedzictwa kulturowego i usług w dziedzinie kultury.</w:t>
            </w:r>
          </w:p>
          <w:p w14:paraId="323B68E6" w14:textId="759C0927" w:rsidR="001B7AE0" w:rsidRPr="004033B7" w:rsidRDefault="001B7AE0" w:rsidP="002110BB">
            <w:pPr>
              <w:spacing w:before="120" w:after="120" w:line="240" w:lineRule="auto"/>
              <w:ind w:left="318" w:hanging="318"/>
              <w:rPr>
                <w:rFonts w:ascii="Arial" w:hAnsi="Arial" w:cs="Arial"/>
                <w:iCs/>
              </w:rPr>
            </w:pPr>
            <w:r w:rsidRPr="00D26B8F">
              <w:rPr>
                <w:rFonts w:ascii="Segoe UI Symbol" w:hAnsi="Segoe UI Symbol" w:cs="Segoe UI Symbol"/>
              </w:rPr>
              <w:t>☐</w:t>
            </w:r>
            <w:r w:rsidRPr="00D26B8F">
              <w:rPr>
                <w:rFonts w:ascii="Arial" w:hAnsi="Arial" w:cs="Arial"/>
              </w:rPr>
              <w:t xml:space="preserve"> </w:t>
            </w:r>
            <w:r>
              <w:rPr>
                <w:rFonts w:ascii="Arial" w:hAnsi="Arial" w:cs="Arial"/>
                <w:sz w:val="24"/>
              </w:rPr>
              <w:t xml:space="preserve"> </w:t>
            </w:r>
            <w:r w:rsidRPr="004033B7">
              <w:rPr>
                <w:rFonts w:ascii="Arial" w:hAnsi="Arial" w:cs="Arial"/>
                <w:iCs/>
              </w:rPr>
              <w:t>Ochrona, rozwój i promowanie dziedzictwa naturalnego i ekoturystyki poza obszarami Natura 2000.</w:t>
            </w:r>
          </w:p>
          <w:p w14:paraId="064A0342" w14:textId="7F17A468" w:rsidR="002D7E22" w:rsidRPr="00D26B8F" w:rsidRDefault="001B7AE0" w:rsidP="002110BB">
            <w:pPr>
              <w:pStyle w:val="Default"/>
              <w:rPr>
                <w:rFonts w:ascii="Arial" w:hAnsi="Arial" w:cs="Arial"/>
              </w:rPr>
            </w:pPr>
            <w:r w:rsidRPr="00D26B8F">
              <w:rPr>
                <w:rFonts w:ascii="Segoe UI Symbol" w:hAnsi="Segoe UI Symbol" w:cs="Segoe UI Symbol"/>
              </w:rPr>
              <w:t>☐</w:t>
            </w:r>
            <w:r w:rsidRPr="00D26B8F">
              <w:rPr>
                <w:rFonts w:ascii="Arial" w:hAnsi="Arial" w:cs="Arial"/>
              </w:rPr>
              <w:t xml:space="preserve"> </w:t>
            </w:r>
            <w:r>
              <w:rPr>
                <w:rFonts w:ascii="Arial" w:hAnsi="Arial" w:cs="Arial"/>
                <w:sz w:val="24"/>
              </w:rPr>
              <w:t xml:space="preserve"> </w:t>
            </w:r>
            <w:r w:rsidRPr="004033B7">
              <w:rPr>
                <w:rFonts w:ascii="Arial" w:hAnsi="Arial" w:cs="Arial"/>
                <w:iCs/>
              </w:rPr>
              <w:t>Fizyczna odnowa i bezpieczeństwo przestrzeni publicznych</w:t>
            </w:r>
            <w:r>
              <w:rPr>
                <w:rFonts w:ascii="Arial" w:hAnsi="Arial" w:cs="Arial"/>
                <w:iCs/>
              </w:rPr>
              <w:t>.</w:t>
            </w:r>
          </w:p>
        </w:tc>
      </w:tr>
    </w:tbl>
    <w:p w14:paraId="733354E5" w14:textId="370D5D30" w:rsidR="00305682" w:rsidRPr="00D26B8F" w:rsidRDefault="00305682" w:rsidP="0080095D">
      <w:pPr>
        <w:spacing w:beforeLines="60" w:before="144" w:afterLines="60" w:after="144" w:line="240" w:lineRule="auto"/>
        <w:rPr>
          <w:rFonts w:ascii="Arial" w:eastAsia="Calibri" w:hAnsi="Arial" w:cs="Arial"/>
          <w:color w:val="000000"/>
          <w:lang w:eastAsia="en-US"/>
        </w:rPr>
      </w:pPr>
      <w:r w:rsidRPr="00D26B8F">
        <w:rPr>
          <w:rFonts w:ascii="Arial" w:eastAsia="Calibri" w:hAnsi="Arial" w:cs="Arial"/>
          <w:color w:val="000000"/>
          <w:lang w:eastAsia="en-US"/>
        </w:rPr>
        <w:lastRenderedPageBreak/>
        <w:t>Lokalizacja projektu:</w:t>
      </w:r>
    </w:p>
    <w:tbl>
      <w:tblPr>
        <w:tblStyle w:val="Tabela-Siatka"/>
        <w:tblW w:w="0" w:type="auto"/>
        <w:tblInd w:w="-5" w:type="dxa"/>
        <w:tblLook w:val="04A0" w:firstRow="1" w:lastRow="0" w:firstColumn="1" w:lastColumn="0" w:noHBand="0" w:noVBand="1"/>
      </w:tblPr>
      <w:tblGrid>
        <w:gridCol w:w="9068"/>
      </w:tblGrid>
      <w:tr w:rsidR="008B6531" w:rsidRPr="008A0143" w14:paraId="60A1E683" w14:textId="77777777" w:rsidTr="00821E81">
        <w:tc>
          <w:tcPr>
            <w:tcW w:w="9973" w:type="dxa"/>
          </w:tcPr>
          <w:p w14:paraId="66A22B75" w14:textId="77777777" w:rsidR="008B6531" w:rsidRPr="008A0143" w:rsidRDefault="008B6531" w:rsidP="0080095D">
            <w:pPr>
              <w:pStyle w:val="Bezodstpw"/>
              <w:spacing w:beforeLines="60" w:before="144" w:afterLines="60" w:after="144"/>
              <w:rPr>
                <w:rFonts w:ascii="Arial" w:hAnsi="Arial" w:cs="Arial"/>
                <w:sz w:val="20"/>
                <w:szCs w:val="20"/>
              </w:rPr>
            </w:pPr>
          </w:p>
          <w:p w14:paraId="766A21DC" w14:textId="77777777" w:rsidR="008B6531" w:rsidRPr="008A0143" w:rsidRDefault="008B6531" w:rsidP="0080095D">
            <w:pPr>
              <w:pStyle w:val="Bezodstpw"/>
              <w:spacing w:beforeLines="60" w:before="144" w:afterLines="60" w:after="144"/>
              <w:rPr>
                <w:rFonts w:ascii="Arial" w:hAnsi="Arial" w:cs="Arial"/>
                <w:sz w:val="20"/>
                <w:szCs w:val="20"/>
              </w:rPr>
            </w:pPr>
          </w:p>
        </w:tc>
      </w:tr>
    </w:tbl>
    <w:p w14:paraId="21DF7594" w14:textId="396B14F3" w:rsidR="00926034" w:rsidRPr="00D26B8F" w:rsidRDefault="00926034" w:rsidP="0080095D">
      <w:pPr>
        <w:spacing w:beforeLines="60" w:before="144" w:afterLines="60" w:after="144" w:line="240" w:lineRule="auto"/>
        <w:rPr>
          <w:rFonts w:ascii="Arial" w:eastAsia="Calibri" w:hAnsi="Arial" w:cs="Arial"/>
          <w:b/>
          <w:bCs/>
          <w:color w:val="000000"/>
          <w:lang w:eastAsia="en-US"/>
        </w:rPr>
      </w:pPr>
      <w:r w:rsidRPr="00D26B8F">
        <w:rPr>
          <w:rFonts w:ascii="Arial" w:eastAsia="Calibri" w:hAnsi="Arial" w:cs="Arial"/>
          <w:b/>
          <w:bCs/>
          <w:color w:val="000000"/>
          <w:lang w:eastAsia="en-US"/>
        </w:rPr>
        <w:t>Całkowity koszt projektu</w:t>
      </w:r>
      <w:r w:rsidR="002055B8" w:rsidRPr="00D26B8F">
        <w:rPr>
          <w:rFonts w:ascii="Arial" w:eastAsia="Calibri" w:hAnsi="Arial" w:cs="Arial"/>
          <w:b/>
          <w:bCs/>
          <w:color w:val="000000"/>
          <w:lang w:eastAsia="en-US"/>
        </w:rPr>
        <w:t>:</w:t>
      </w:r>
    </w:p>
    <w:p w14:paraId="723C885C" w14:textId="5C0F8438" w:rsidR="009F5AB7" w:rsidRPr="00D26B8F" w:rsidRDefault="00926034" w:rsidP="0080095D">
      <w:pPr>
        <w:spacing w:beforeLines="60" w:before="144" w:afterLines="60" w:after="144" w:line="240" w:lineRule="auto"/>
        <w:rPr>
          <w:rFonts w:ascii="Arial" w:eastAsia="Calibri" w:hAnsi="Arial" w:cs="Arial"/>
          <w:b/>
          <w:bCs/>
          <w:color w:val="000000"/>
          <w:lang w:eastAsia="en-US"/>
        </w:rPr>
      </w:pPr>
      <w:r w:rsidRPr="00D26B8F">
        <w:rPr>
          <w:rFonts w:ascii="Arial" w:eastAsia="Calibri" w:hAnsi="Arial" w:cs="Arial"/>
          <w:b/>
          <w:bCs/>
          <w:color w:val="000000"/>
          <w:lang w:eastAsia="en-US"/>
        </w:rPr>
        <w:t>Całkowity koszt kwalifikowalny projektu</w:t>
      </w:r>
      <w:r w:rsidR="002055B8" w:rsidRPr="00D26B8F">
        <w:rPr>
          <w:rFonts w:ascii="Arial" w:eastAsia="Calibri" w:hAnsi="Arial" w:cs="Arial"/>
          <w:b/>
          <w:bCs/>
          <w:color w:val="000000"/>
          <w:lang w:eastAsia="en-US"/>
        </w:rPr>
        <w:t>:</w:t>
      </w:r>
    </w:p>
    <w:p w14:paraId="6FE5A5A5" w14:textId="5A503F4B" w:rsidR="002055B8" w:rsidRPr="00D26B8F" w:rsidRDefault="002055B8" w:rsidP="0080095D">
      <w:pPr>
        <w:spacing w:beforeLines="60" w:before="144" w:afterLines="60" w:after="144" w:line="240" w:lineRule="auto"/>
        <w:rPr>
          <w:rFonts w:ascii="Arial" w:eastAsia="Calibri" w:hAnsi="Arial" w:cs="Arial"/>
          <w:b/>
          <w:bCs/>
          <w:color w:val="000000"/>
          <w:lang w:eastAsia="en-US"/>
        </w:rPr>
      </w:pPr>
      <w:r w:rsidRPr="00D26B8F">
        <w:rPr>
          <w:rFonts w:ascii="Arial" w:eastAsia="Calibri" w:hAnsi="Arial" w:cs="Arial"/>
          <w:b/>
          <w:bCs/>
          <w:color w:val="000000"/>
          <w:lang w:eastAsia="en-US"/>
        </w:rPr>
        <w:t xml:space="preserve">Wnioskowana kwota dofinansowania: </w:t>
      </w:r>
    </w:p>
    <w:p w14:paraId="4D24D553" w14:textId="674EAB24" w:rsidR="002055B8" w:rsidRDefault="002055B8" w:rsidP="0080095D">
      <w:pPr>
        <w:spacing w:beforeLines="60" w:before="144" w:afterLines="60" w:after="144" w:line="240" w:lineRule="auto"/>
        <w:rPr>
          <w:rFonts w:ascii="Arial" w:eastAsia="Calibri" w:hAnsi="Arial" w:cs="Arial"/>
          <w:b/>
          <w:bCs/>
          <w:color w:val="000000"/>
          <w:lang w:eastAsia="en-US"/>
        </w:rPr>
      </w:pPr>
      <w:r w:rsidRPr="00D26B8F">
        <w:rPr>
          <w:rFonts w:ascii="Arial" w:eastAsia="Calibri" w:hAnsi="Arial" w:cs="Arial"/>
          <w:b/>
          <w:bCs/>
          <w:color w:val="000000"/>
          <w:lang w:eastAsia="en-US"/>
        </w:rPr>
        <w:t>Wnioskowany poziom dofinansowania:</w:t>
      </w:r>
    </w:p>
    <w:p w14:paraId="7019E9BF" w14:textId="16A0AC87" w:rsidR="00042EC8" w:rsidRPr="00D26B8F" w:rsidRDefault="00042EC8" w:rsidP="0080095D">
      <w:pPr>
        <w:spacing w:beforeLines="60" w:before="144" w:afterLines="60" w:after="144" w:line="240" w:lineRule="auto"/>
        <w:rPr>
          <w:rFonts w:ascii="Arial" w:eastAsia="Calibri" w:hAnsi="Arial" w:cs="Arial"/>
          <w:b/>
          <w:bCs/>
          <w:color w:val="000000"/>
          <w:lang w:eastAsia="en-US"/>
        </w:rPr>
      </w:pPr>
      <w:r w:rsidRPr="00042EC8">
        <w:rPr>
          <w:rFonts w:ascii="Arial" w:eastAsia="Calibri" w:hAnsi="Arial" w:cs="Arial"/>
          <w:b/>
          <w:bCs/>
          <w:color w:val="000000"/>
          <w:lang w:eastAsia="en-US"/>
        </w:rPr>
        <w:t>Termin i okres realizacji</w:t>
      </w:r>
      <w:r>
        <w:rPr>
          <w:rFonts w:ascii="Arial" w:eastAsia="Calibri" w:hAnsi="Arial" w:cs="Arial"/>
          <w:b/>
          <w:bCs/>
          <w:color w:val="000000"/>
          <w:lang w:eastAsia="en-US"/>
        </w:rPr>
        <w:t>:</w:t>
      </w:r>
    </w:p>
    <w:p w14:paraId="5366704F" w14:textId="32E0B4C4" w:rsidR="002055B8" w:rsidRPr="00D26B8F" w:rsidRDefault="008B6531" w:rsidP="0080095D">
      <w:pPr>
        <w:spacing w:beforeLines="60" w:before="144" w:afterLines="60" w:after="144" w:line="240" w:lineRule="auto"/>
        <w:rPr>
          <w:rFonts w:ascii="Arial" w:eastAsia="Calibri" w:hAnsi="Arial" w:cs="Arial"/>
          <w:color w:val="000000"/>
          <w:lang w:eastAsia="en-US"/>
        </w:rPr>
      </w:pPr>
      <w:r w:rsidRPr="00D26B8F">
        <w:rPr>
          <w:rFonts w:ascii="Arial" w:eastAsia="Calibri" w:hAnsi="Arial" w:cs="Arial"/>
          <w:color w:val="000000"/>
          <w:lang w:eastAsia="en-US"/>
        </w:rPr>
        <w:t>O</w:t>
      </w:r>
      <w:r w:rsidR="00926034" w:rsidRPr="00D26B8F">
        <w:rPr>
          <w:rFonts w:ascii="Arial" w:eastAsia="Calibri" w:hAnsi="Arial" w:cs="Arial"/>
          <w:color w:val="000000"/>
          <w:lang w:eastAsia="en-US"/>
        </w:rPr>
        <w:t xml:space="preserve">pis </w:t>
      </w:r>
      <w:r w:rsidR="00BB6735" w:rsidRPr="00D26B8F">
        <w:rPr>
          <w:rFonts w:ascii="Arial" w:eastAsia="Calibri" w:hAnsi="Arial" w:cs="Arial"/>
          <w:color w:val="000000"/>
          <w:lang w:eastAsia="en-US"/>
        </w:rPr>
        <w:t xml:space="preserve">przedmiotu i </w:t>
      </w:r>
      <w:r w:rsidR="002055B8" w:rsidRPr="00D26B8F">
        <w:rPr>
          <w:rFonts w:ascii="Arial" w:eastAsia="Calibri" w:hAnsi="Arial" w:cs="Arial"/>
          <w:color w:val="000000"/>
          <w:lang w:eastAsia="en-US"/>
        </w:rPr>
        <w:t>zakres</w:t>
      </w:r>
      <w:r w:rsidR="0080095D">
        <w:rPr>
          <w:rFonts w:ascii="Arial" w:eastAsia="Calibri" w:hAnsi="Arial" w:cs="Arial"/>
          <w:color w:val="000000"/>
          <w:lang w:eastAsia="en-US"/>
        </w:rPr>
        <w:t>u</w:t>
      </w:r>
      <w:r w:rsidR="002055B8" w:rsidRPr="00D26B8F">
        <w:rPr>
          <w:rFonts w:ascii="Arial" w:eastAsia="Calibri" w:hAnsi="Arial" w:cs="Arial"/>
          <w:color w:val="000000"/>
          <w:lang w:eastAsia="en-US"/>
        </w:rPr>
        <w:t xml:space="preserve"> rzeczow</w:t>
      </w:r>
      <w:r w:rsidR="0080095D">
        <w:rPr>
          <w:rFonts w:ascii="Arial" w:eastAsia="Calibri" w:hAnsi="Arial" w:cs="Arial"/>
          <w:color w:val="000000"/>
          <w:lang w:eastAsia="en-US"/>
        </w:rPr>
        <w:t>ego</w:t>
      </w:r>
      <w:r w:rsidRPr="00D26B8F">
        <w:rPr>
          <w:rFonts w:ascii="Arial" w:eastAsia="Calibri" w:hAnsi="Arial" w:cs="Arial"/>
          <w:color w:val="000000"/>
          <w:lang w:eastAsia="en-US"/>
        </w:rPr>
        <w:t xml:space="preserve"> projektu.</w:t>
      </w:r>
      <w:r w:rsidR="00BB6735" w:rsidRPr="00D26B8F">
        <w:rPr>
          <w:rFonts w:ascii="Arial" w:eastAsia="Calibri" w:hAnsi="Arial" w:cs="Arial"/>
          <w:color w:val="000000"/>
          <w:lang w:eastAsia="en-US"/>
        </w:rPr>
        <w:t xml:space="preserve"> </w:t>
      </w:r>
    </w:p>
    <w:tbl>
      <w:tblPr>
        <w:tblStyle w:val="Tabela-Siatka"/>
        <w:tblW w:w="0" w:type="auto"/>
        <w:tblInd w:w="-5" w:type="dxa"/>
        <w:tblLook w:val="04A0" w:firstRow="1" w:lastRow="0" w:firstColumn="1" w:lastColumn="0" w:noHBand="0" w:noVBand="1"/>
      </w:tblPr>
      <w:tblGrid>
        <w:gridCol w:w="9068"/>
      </w:tblGrid>
      <w:tr w:rsidR="002055B8" w:rsidRPr="008A0143" w14:paraId="6D0B0439" w14:textId="77777777" w:rsidTr="00821E81">
        <w:tc>
          <w:tcPr>
            <w:tcW w:w="9973" w:type="dxa"/>
          </w:tcPr>
          <w:p w14:paraId="5E4260E0" w14:textId="7D20020F" w:rsidR="002055B8" w:rsidRPr="008A0143" w:rsidRDefault="005F68C7" w:rsidP="0080095D">
            <w:pPr>
              <w:pStyle w:val="Bezodstpw"/>
              <w:spacing w:beforeLines="60" w:before="144" w:afterLines="60" w:after="144"/>
              <w:rPr>
                <w:rFonts w:ascii="Arial" w:hAnsi="Arial" w:cs="Arial"/>
                <w:sz w:val="20"/>
                <w:szCs w:val="20"/>
              </w:rPr>
            </w:pPr>
            <w:bookmarkStart w:id="11" w:name="_Hlk156974412"/>
            <w:r w:rsidRPr="008A0143">
              <w:rPr>
                <w:rFonts w:ascii="Arial" w:hAnsi="Arial" w:cs="Arial"/>
                <w:sz w:val="20"/>
                <w:szCs w:val="20"/>
              </w:rPr>
              <w:t>Uzasadnienie:</w:t>
            </w:r>
          </w:p>
          <w:p w14:paraId="03C69817" w14:textId="77777777" w:rsidR="00305682" w:rsidRPr="008A0143" w:rsidRDefault="00305682" w:rsidP="0080095D">
            <w:pPr>
              <w:pStyle w:val="Bezodstpw"/>
              <w:spacing w:beforeLines="60" w:before="144" w:afterLines="60" w:after="144"/>
              <w:rPr>
                <w:rFonts w:ascii="Arial" w:hAnsi="Arial" w:cs="Arial"/>
                <w:sz w:val="20"/>
                <w:szCs w:val="20"/>
              </w:rPr>
            </w:pPr>
          </w:p>
          <w:p w14:paraId="2C7DB164" w14:textId="77777777" w:rsidR="00204732" w:rsidRPr="008A0143" w:rsidRDefault="00204732" w:rsidP="0080095D">
            <w:pPr>
              <w:pStyle w:val="Bezodstpw"/>
              <w:spacing w:beforeLines="60" w:before="144" w:afterLines="60" w:after="144"/>
              <w:rPr>
                <w:rFonts w:ascii="Arial" w:hAnsi="Arial" w:cs="Arial"/>
                <w:sz w:val="20"/>
                <w:szCs w:val="20"/>
              </w:rPr>
            </w:pPr>
          </w:p>
        </w:tc>
      </w:tr>
      <w:bookmarkEnd w:id="11"/>
    </w:tbl>
    <w:p w14:paraId="7414AA4C" w14:textId="3BD3333E" w:rsidR="0080095D" w:rsidRPr="00704C8B" w:rsidRDefault="0080095D" w:rsidP="00704C8B">
      <w:pPr>
        <w:rPr>
          <w:rFonts w:ascii="Arial" w:hAnsi="Arial" w:cs="Arial"/>
        </w:rPr>
      </w:pPr>
    </w:p>
    <w:p w14:paraId="08295B32" w14:textId="702B8A88" w:rsidR="005F68C7" w:rsidRPr="002110BB" w:rsidRDefault="00C755FF">
      <w:pPr>
        <w:pStyle w:val="Akapitzlist"/>
        <w:numPr>
          <w:ilvl w:val="0"/>
          <w:numId w:val="3"/>
        </w:numPr>
        <w:spacing w:beforeLines="60" w:before="144" w:afterLines="60" w:after="144" w:line="240" w:lineRule="auto"/>
        <w:contextualSpacing w:val="0"/>
        <w:rPr>
          <w:rFonts w:ascii="Arial" w:eastAsiaTheme="majorEastAsia" w:hAnsi="Arial" w:cs="Arial"/>
          <w:i/>
          <w:iCs/>
        </w:rPr>
      </w:pPr>
      <w:r w:rsidRPr="00453175">
        <w:rPr>
          <w:rFonts w:ascii="Arial" w:eastAsiaTheme="majorEastAsia" w:hAnsi="Arial" w:cs="Arial"/>
          <w:b/>
          <w:bCs/>
        </w:rPr>
        <w:t>Zielona</w:t>
      </w:r>
      <w:r>
        <w:rPr>
          <w:rFonts w:ascii="Arial" w:eastAsiaTheme="majorEastAsia" w:hAnsi="Arial" w:cs="Arial"/>
          <w:b/>
          <w:bCs/>
        </w:rPr>
        <w:t xml:space="preserve"> infrastruktura </w:t>
      </w:r>
      <w:r w:rsidRPr="002110BB">
        <w:rPr>
          <w:rFonts w:ascii="Arial" w:eastAsiaTheme="majorEastAsia" w:hAnsi="Arial" w:cs="Arial"/>
          <w:i/>
          <w:iCs/>
        </w:rPr>
        <w:t xml:space="preserve">(dotyczy tylko projektu, w którym rewitalizowane są przestrzenie otwarte) </w:t>
      </w:r>
    </w:p>
    <w:p w14:paraId="5125FCD5" w14:textId="14D33BCC" w:rsidR="00C755FF" w:rsidRPr="00C755FF" w:rsidRDefault="005F68C7" w:rsidP="00F33D9E">
      <w:pPr>
        <w:tabs>
          <w:tab w:val="left" w:pos="432"/>
        </w:tabs>
        <w:spacing w:after="0"/>
        <w:rPr>
          <w:rFonts w:ascii="Arial" w:hAnsi="Arial" w:cs="Arial"/>
        </w:rPr>
      </w:pPr>
      <w:r w:rsidRPr="00C755FF">
        <w:rPr>
          <w:rFonts w:ascii="Arial" w:eastAsia="Times New Roman" w:hAnsi="Arial" w:cs="Arial"/>
          <w:bCs/>
          <w:lang w:eastAsia="ar-SA"/>
        </w:rPr>
        <w:t xml:space="preserve">Należy </w:t>
      </w:r>
      <w:r w:rsidR="004802DE">
        <w:rPr>
          <w:rFonts w:ascii="Arial" w:eastAsia="Times New Roman" w:hAnsi="Arial" w:cs="Arial"/>
          <w:bCs/>
          <w:lang w:eastAsia="ar-SA"/>
        </w:rPr>
        <w:t>opis</w:t>
      </w:r>
      <w:r w:rsidR="004802DE" w:rsidRPr="00C755FF">
        <w:rPr>
          <w:rFonts w:ascii="Arial" w:eastAsia="Times New Roman" w:hAnsi="Arial" w:cs="Arial"/>
          <w:bCs/>
          <w:lang w:eastAsia="ar-SA"/>
        </w:rPr>
        <w:t>ać</w:t>
      </w:r>
      <w:r w:rsidRPr="00C755FF">
        <w:rPr>
          <w:rFonts w:ascii="Arial" w:eastAsia="Times New Roman" w:hAnsi="Arial" w:cs="Arial"/>
          <w:bCs/>
          <w:lang w:eastAsia="ar-SA"/>
        </w:rPr>
        <w:t>,</w:t>
      </w:r>
      <w:r w:rsidR="00293BAE" w:rsidRPr="00C755FF">
        <w:rPr>
          <w:rFonts w:ascii="Arial" w:eastAsia="Times New Roman" w:hAnsi="Arial" w:cs="Arial"/>
          <w:bCs/>
          <w:lang w:eastAsia="ar-SA"/>
        </w:rPr>
        <w:t xml:space="preserve"> </w:t>
      </w:r>
      <w:r w:rsidR="004802DE">
        <w:rPr>
          <w:rFonts w:ascii="Arial" w:eastAsia="Times New Roman" w:hAnsi="Arial" w:cs="Arial"/>
          <w:bCs/>
          <w:lang w:eastAsia="ar-SA"/>
        </w:rPr>
        <w:t xml:space="preserve">w jaki  sposób </w:t>
      </w:r>
      <w:r w:rsidR="004802DE" w:rsidRPr="00C755FF">
        <w:rPr>
          <w:rFonts w:ascii="Arial" w:hAnsi="Arial" w:cs="Arial"/>
        </w:rPr>
        <w:t>zostanie</w:t>
      </w:r>
      <w:r w:rsidR="004802DE" w:rsidRPr="00C755FF">
        <w:rPr>
          <w:rFonts w:ascii="Arial" w:eastAsia="Times New Roman" w:hAnsi="Arial" w:cs="Arial"/>
          <w:bCs/>
          <w:lang w:eastAsia="ar-SA"/>
        </w:rPr>
        <w:t xml:space="preserve"> </w:t>
      </w:r>
      <w:r w:rsidR="00C755FF" w:rsidRPr="00C755FF">
        <w:rPr>
          <w:rFonts w:ascii="Arial" w:hAnsi="Arial" w:cs="Arial"/>
        </w:rPr>
        <w:t>zapewniona dbałość o tereny zielone</w:t>
      </w:r>
      <w:r w:rsidR="00BF0B3D">
        <w:rPr>
          <w:rFonts w:ascii="Arial" w:hAnsi="Arial" w:cs="Arial"/>
        </w:rPr>
        <w:t xml:space="preserve"> i </w:t>
      </w:r>
      <w:r w:rsidR="00C755FF" w:rsidRPr="00C755FF">
        <w:rPr>
          <w:rFonts w:ascii="Arial" w:hAnsi="Arial" w:cs="Arial"/>
        </w:rPr>
        <w:t xml:space="preserve"> zachowani</w:t>
      </w:r>
      <w:r w:rsidR="00BF0B3D">
        <w:rPr>
          <w:rFonts w:ascii="Arial" w:hAnsi="Arial" w:cs="Arial"/>
        </w:rPr>
        <w:t>e</w:t>
      </w:r>
      <w:r w:rsidR="00C755FF" w:rsidRPr="00C755FF">
        <w:rPr>
          <w:rFonts w:ascii="Arial" w:hAnsi="Arial" w:cs="Arial"/>
        </w:rPr>
        <w:t xml:space="preserve"> istniejących drzew i krzewów w całym cyklu projektowym, popraw</w:t>
      </w:r>
      <w:r w:rsidR="00BF0B3D">
        <w:rPr>
          <w:rFonts w:ascii="Arial" w:hAnsi="Arial" w:cs="Arial"/>
        </w:rPr>
        <w:t>a</w:t>
      </w:r>
      <w:r w:rsidR="00C755FF" w:rsidRPr="00C755FF">
        <w:rPr>
          <w:rFonts w:ascii="Arial" w:hAnsi="Arial" w:cs="Arial"/>
        </w:rPr>
        <w:t xml:space="preserve"> warunków ich wzrostu, w tym poprzez stosowanie standardów ochrony zieleni (w tym właściwą organizację prac budowlanych): </w:t>
      </w:r>
      <w:hyperlink r:id="rId8" w:history="1">
        <w:r w:rsidR="00C755FF" w:rsidRPr="00C755FF">
          <w:rPr>
            <w:rStyle w:val="Hipercze"/>
            <w:rFonts w:ascii="Arial" w:hAnsi="Arial" w:cs="Arial"/>
            <w:color w:val="auto"/>
          </w:rPr>
          <w:t>https://www.gov.pl/web/nfosigw/standardy-ochrony-drzew</w:t>
        </w:r>
      </w:hyperlink>
      <w:r w:rsidR="00C755FF" w:rsidRPr="00C755FF">
        <w:rPr>
          <w:rFonts w:ascii="Arial" w:hAnsi="Arial" w:cs="Arial"/>
        </w:rPr>
        <w:t xml:space="preserve">  oraz </w:t>
      </w:r>
      <w:hyperlink r:id="rId9" w:history="1">
        <w:r w:rsidR="00C755FF" w:rsidRPr="00C755FF">
          <w:rPr>
            <w:rStyle w:val="Hipercze"/>
            <w:rFonts w:ascii="Arial" w:hAnsi="Arial" w:cs="Arial"/>
            <w:color w:val="auto"/>
          </w:rPr>
          <w:t>http://drzewa.org.pl/standardy/</w:t>
        </w:r>
      </w:hyperlink>
      <w:r w:rsidR="00C755FF" w:rsidRPr="00C755FF">
        <w:rPr>
          <w:rFonts w:ascii="Arial" w:hAnsi="Arial" w:cs="Arial"/>
        </w:rPr>
        <w:t xml:space="preserve">). </w:t>
      </w:r>
    </w:p>
    <w:p w14:paraId="4353C42B" w14:textId="06A9C513" w:rsidR="005F68C7" w:rsidRDefault="00C755FF" w:rsidP="00F33D9E">
      <w:pPr>
        <w:pStyle w:val="Default"/>
        <w:spacing w:after="100" w:afterAutospacing="1"/>
        <w:rPr>
          <w:rFonts w:ascii="Arial" w:hAnsi="Arial" w:cs="Arial"/>
          <w:szCs w:val="22"/>
        </w:rPr>
      </w:pPr>
      <w:r>
        <w:rPr>
          <w:rFonts w:ascii="Arial" w:hAnsi="Arial" w:cs="Arial"/>
          <w:szCs w:val="22"/>
        </w:rPr>
        <w:t xml:space="preserve">Należy także </w:t>
      </w:r>
      <w:r w:rsidR="00BF0B3D">
        <w:rPr>
          <w:rFonts w:ascii="Arial" w:hAnsi="Arial" w:cs="Arial"/>
          <w:szCs w:val="22"/>
        </w:rPr>
        <w:t xml:space="preserve">opisać, </w:t>
      </w:r>
      <w:r w:rsidRPr="00C755FF">
        <w:rPr>
          <w:rFonts w:ascii="Arial" w:hAnsi="Arial" w:cs="Arial"/>
          <w:szCs w:val="22"/>
        </w:rPr>
        <w:t>czy w ramach projektu unika się tworzenia powierzchni</w:t>
      </w:r>
      <w:r>
        <w:rPr>
          <w:rFonts w:ascii="Arial" w:hAnsi="Arial" w:cs="Arial"/>
          <w:szCs w:val="22"/>
        </w:rPr>
        <w:t xml:space="preserve"> </w:t>
      </w:r>
      <w:r w:rsidRPr="00C755FF">
        <w:rPr>
          <w:rFonts w:ascii="Arial" w:hAnsi="Arial" w:cs="Arial"/>
          <w:szCs w:val="22"/>
        </w:rPr>
        <w:t>uszczelnionych.</w:t>
      </w:r>
    </w:p>
    <w:p w14:paraId="669F61DD" w14:textId="32DF65CE" w:rsidR="005122F0" w:rsidRPr="00D32F26" w:rsidRDefault="005122F0" w:rsidP="005122F0">
      <w:pPr>
        <w:pStyle w:val="Default"/>
        <w:jc w:val="both"/>
        <w:rPr>
          <w:rFonts w:ascii="Arial" w:hAnsi="Arial" w:cs="Arial"/>
          <w:color w:val="auto"/>
          <w:szCs w:val="22"/>
        </w:rPr>
      </w:pPr>
      <w:r w:rsidRPr="00D32F26">
        <w:rPr>
          <w:rFonts w:ascii="Arial" w:hAnsi="Arial" w:cs="Arial"/>
          <w:color w:val="auto"/>
          <w:szCs w:val="22"/>
        </w:rPr>
        <w:t xml:space="preserve">W </w:t>
      </w:r>
      <w:r w:rsidRPr="00B3022B">
        <w:rPr>
          <w:rFonts w:ascii="Arial" w:hAnsi="Arial" w:cs="Arial"/>
          <w:color w:val="auto"/>
          <w:szCs w:val="22"/>
        </w:rPr>
        <w:t>uzasadnieniu</w:t>
      </w:r>
      <w:r w:rsidRPr="00D32F26">
        <w:rPr>
          <w:rFonts w:ascii="Arial" w:hAnsi="Arial" w:cs="Arial"/>
          <w:color w:val="auto"/>
          <w:szCs w:val="22"/>
        </w:rPr>
        <w:t xml:space="preserve"> należy odnieść się do takich aspektów jak: zachowanie lub utworzenie terenów zielonych lub biologicznie czynnych lub poszerzenie istniejących, poprawa warunków wzrostu drzew i krzewów na rewitalizowanym terenie, zapewnienie ochrony drzew i krzewów w całym cyklu projektowym, zmniejszenie udziału powierzchni uszczelnionych.</w:t>
      </w:r>
    </w:p>
    <w:tbl>
      <w:tblPr>
        <w:tblStyle w:val="Tabela-Siatka"/>
        <w:tblW w:w="0" w:type="auto"/>
        <w:tblInd w:w="-5" w:type="dxa"/>
        <w:tblLook w:val="04A0" w:firstRow="1" w:lastRow="0" w:firstColumn="1" w:lastColumn="0" w:noHBand="0" w:noVBand="1"/>
      </w:tblPr>
      <w:tblGrid>
        <w:gridCol w:w="9068"/>
      </w:tblGrid>
      <w:tr w:rsidR="005F68C7" w:rsidRPr="008A0143" w14:paraId="255B6B0F" w14:textId="77777777" w:rsidTr="00442FCA">
        <w:tc>
          <w:tcPr>
            <w:tcW w:w="9068" w:type="dxa"/>
          </w:tcPr>
          <w:p w14:paraId="4E00474D" w14:textId="728A5F0F" w:rsidR="005F68C7" w:rsidRPr="008A0143" w:rsidRDefault="005F68C7" w:rsidP="00F33D9E">
            <w:pPr>
              <w:pStyle w:val="Bezodstpw"/>
              <w:spacing w:beforeLines="60" w:before="144" w:after="100" w:afterAutospacing="1"/>
              <w:rPr>
                <w:rFonts w:ascii="Arial" w:hAnsi="Arial" w:cs="Arial"/>
                <w:sz w:val="20"/>
                <w:szCs w:val="20"/>
              </w:rPr>
            </w:pPr>
            <w:r w:rsidRPr="008A0143">
              <w:rPr>
                <w:rFonts w:ascii="Arial" w:hAnsi="Arial" w:cs="Arial"/>
                <w:sz w:val="20"/>
                <w:szCs w:val="20"/>
              </w:rPr>
              <w:t>Uzasadnienie:</w:t>
            </w:r>
          </w:p>
          <w:p w14:paraId="7BBC2FA2" w14:textId="77777777" w:rsidR="005F68C7" w:rsidRPr="008A0143" w:rsidRDefault="005F68C7" w:rsidP="00F33D9E">
            <w:pPr>
              <w:pStyle w:val="Bezodstpw"/>
              <w:spacing w:beforeLines="60" w:before="144" w:after="100" w:afterAutospacing="1"/>
              <w:rPr>
                <w:rFonts w:ascii="Arial" w:hAnsi="Arial" w:cs="Arial"/>
                <w:sz w:val="20"/>
                <w:szCs w:val="20"/>
              </w:rPr>
            </w:pPr>
          </w:p>
          <w:p w14:paraId="7D7C51CF" w14:textId="77777777" w:rsidR="005F68C7" w:rsidRPr="008A0143" w:rsidRDefault="005F68C7" w:rsidP="00F33D9E">
            <w:pPr>
              <w:pStyle w:val="Bezodstpw"/>
              <w:spacing w:beforeLines="60" w:before="144" w:after="100" w:afterAutospacing="1"/>
              <w:rPr>
                <w:rFonts w:ascii="Arial" w:hAnsi="Arial" w:cs="Arial"/>
                <w:sz w:val="20"/>
                <w:szCs w:val="20"/>
              </w:rPr>
            </w:pPr>
          </w:p>
        </w:tc>
      </w:tr>
    </w:tbl>
    <w:p w14:paraId="4DE3C1D4" w14:textId="77777777" w:rsidR="005F68C7" w:rsidRPr="00D26B8F" w:rsidRDefault="005F68C7" w:rsidP="0080095D">
      <w:pPr>
        <w:spacing w:beforeLines="60" w:before="144" w:afterLines="60" w:after="144" w:line="240" w:lineRule="auto"/>
        <w:rPr>
          <w:rFonts w:ascii="Arial" w:eastAsia="Calibri" w:hAnsi="Arial" w:cs="Arial"/>
          <w:color w:val="000000"/>
          <w:lang w:eastAsia="en-US"/>
        </w:rPr>
      </w:pPr>
    </w:p>
    <w:p w14:paraId="677E26A4" w14:textId="335BE48B" w:rsidR="009D687F" w:rsidRPr="0080095D" w:rsidRDefault="00C755FF">
      <w:pPr>
        <w:pStyle w:val="Akapitzlist"/>
        <w:numPr>
          <w:ilvl w:val="0"/>
          <w:numId w:val="3"/>
        </w:numPr>
        <w:spacing w:beforeLines="60" w:before="144" w:afterLines="60" w:after="144" w:line="240" w:lineRule="auto"/>
        <w:contextualSpacing w:val="0"/>
        <w:rPr>
          <w:rFonts w:ascii="Arial" w:eastAsiaTheme="majorEastAsia" w:hAnsi="Arial" w:cs="Arial"/>
          <w:b/>
          <w:bCs/>
        </w:rPr>
      </w:pPr>
      <w:r>
        <w:rPr>
          <w:rFonts w:ascii="Arial" w:eastAsiaTheme="majorEastAsia" w:hAnsi="Arial" w:cs="Arial"/>
          <w:b/>
          <w:bCs/>
        </w:rPr>
        <w:t xml:space="preserve">Inwestycje w obszarze kultury </w:t>
      </w:r>
      <w:r w:rsidRPr="002110BB">
        <w:rPr>
          <w:rFonts w:ascii="Arial" w:eastAsiaTheme="majorEastAsia" w:hAnsi="Arial" w:cs="Arial"/>
          <w:i/>
          <w:iCs/>
        </w:rPr>
        <w:t>(dotyczy projektów z obszaru kultury)</w:t>
      </w:r>
    </w:p>
    <w:p w14:paraId="2093C801" w14:textId="26200F0D" w:rsidR="009D687F" w:rsidRPr="00F33D9E" w:rsidRDefault="004163A8" w:rsidP="00121BA0">
      <w:pPr>
        <w:suppressAutoHyphens/>
        <w:spacing w:after="100" w:afterAutospacing="1" w:line="240" w:lineRule="auto"/>
        <w:rPr>
          <w:rFonts w:ascii="Arial" w:hAnsi="Arial" w:cs="Arial"/>
        </w:rPr>
      </w:pPr>
      <w:r w:rsidRPr="00F33D9E">
        <w:rPr>
          <w:rFonts w:ascii="Arial" w:eastAsia="Times New Roman" w:hAnsi="Arial" w:cs="Arial"/>
          <w:bCs/>
          <w:lang w:eastAsia="ar-SA"/>
        </w:rPr>
        <w:t xml:space="preserve">Należy </w:t>
      </w:r>
      <w:r w:rsidR="00BF0B3D">
        <w:rPr>
          <w:rFonts w:ascii="Arial" w:eastAsia="Times New Roman" w:hAnsi="Arial" w:cs="Arial"/>
          <w:bCs/>
          <w:lang w:eastAsia="ar-SA"/>
        </w:rPr>
        <w:t>opisać w jaki sposób</w:t>
      </w:r>
      <w:r w:rsidR="00F33D9E" w:rsidRPr="00F33D9E">
        <w:rPr>
          <w:rFonts w:ascii="Arial" w:hAnsi="Arial" w:cs="Arial"/>
        </w:rPr>
        <w:t xml:space="preserve"> wykorzystywane są zalecenia wynikające z dokumentu „Europejskie zasady jakości dla finansowanych przez UE interwencji o potencjalnym wpływie na dziedzictwo kulturowe”.</w:t>
      </w:r>
      <w:r w:rsidR="00F33D9E">
        <w:rPr>
          <w:rFonts w:ascii="Arial" w:hAnsi="Arial" w:cs="Arial"/>
        </w:rPr>
        <w:t xml:space="preserve"> Należy </w:t>
      </w:r>
      <w:r w:rsidR="00BF0B3D">
        <w:rPr>
          <w:rFonts w:ascii="Arial" w:hAnsi="Arial" w:cs="Arial"/>
        </w:rPr>
        <w:t xml:space="preserve">opisać </w:t>
      </w:r>
      <w:r w:rsidR="00F33D9E" w:rsidRPr="00F33D9E">
        <w:rPr>
          <w:rFonts w:ascii="Arial" w:hAnsi="Arial" w:cs="Arial"/>
        </w:rPr>
        <w:t>czy</w:t>
      </w:r>
      <w:r w:rsidR="00BF0B3D">
        <w:rPr>
          <w:rFonts w:ascii="Arial" w:hAnsi="Arial" w:cs="Arial"/>
        </w:rPr>
        <w:t xml:space="preserve"> w przypadku</w:t>
      </w:r>
      <w:r w:rsidR="00F33D9E" w:rsidRPr="00F33D9E">
        <w:rPr>
          <w:rFonts w:ascii="Arial" w:hAnsi="Arial" w:cs="Arial"/>
        </w:rPr>
        <w:t xml:space="preserve"> renowacj</w:t>
      </w:r>
      <w:r w:rsidR="00BF0B3D">
        <w:rPr>
          <w:rFonts w:ascii="Arial" w:hAnsi="Arial" w:cs="Arial"/>
        </w:rPr>
        <w:t>i</w:t>
      </w:r>
      <w:r w:rsidR="00F33D9E" w:rsidRPr="00F33D9E">
        <w:rPr>
          <w:rFonts w:ascii="Arial" w:hAnsi="Arial" w:cs="Arial"/>
        </w:rPr>
        <w:t>, konserwacj</w:t>
      </w:r>
      <w:r w:rsidR="00BF0B3D">
        <w:rPr>
          <w:rFonts w:ascii="Arial" w:hAnsi="Arial" w:cs="Arial"/>
        </w:rPr>
        <w:t>i</w:t>
      </w:r>
      <w:r w:rsidR="00F33D9E" w:rsidRPr="00F33D9E">
        <w:rPr>
          <w:rFonts w:ascii="Arial" w:hAnsi="Arial" w:cs="Arial"/>
        </w:rPr>
        <w:t>, rewaloryzacj</w:t>
      </w:r>
      <w:r w:rsidR="00BF0B3D">
        <w:rPr>
          <w:rFonts w:ascii="Arial" w:hAnsi="Arial" w:cs="Arial"/>
        </w:rPr>
        <w:t>i</w:t>
      </w:r>
      <w:r w:rsidR="00F33D9E" w:rsidRPr="00F33D9E">
        <w:rPr>
          <w:rFonts w:ascii="Arial" w:hAnsi="Arial" w:cs="Arial"/>
        </w:rPr>
        <w:t xml:space="preserve"> i restauracj</w:t>
      </w:r>
      <w:r w:rsidR="00BF0B3D">
        <w:rPr>
          <w:rFonts w:ascii="Arial" w:hAnsi="Arial" w:cs="Arial"/>
        </w:rPr>
        <w:t>i</w:t>
      </w:r>
      <w:r w:rsidR="00F33D9E" w:rsidRPr="00F33D9E">
        <w:rPr>
          <w:rFonts w:ascii="Arial" w:hAnsi="Arial" w:cs="Arial"/>
        </w:rPr>
        <w:t xml:space="preserve"> obiektów zabytkowych nie</w:t>
      </w:r>
      <w:r w:rsidR="00BF0B3D">
        <w:rPr>
          <w:rFonts w:ascii="Arial" w:hAnsi="Arial" w:cs="Arial"/>
        </w:rPr>
        <w:t xml:space="preserve"> jest to</w:t>
      </w:r>
      <w:r w:rsidR="00F33D9E" w:rsidRPr="00F33D9E">
        <w:rPr>
          <w:rFonts w:ascii="Arial" w:hAnsi="Arial" w:cs="Arial"/>
        </w:rPr>
        <w:t xml:space="preserve"> pojedyncz</w:t>
      </w:r>
      <w:r w:rsidR="00BF0B3D">
        <w:rPr>
          <w:rFonts w:ascii="Arial" w:hAnsi="Arial" w:cs="Arial"/>
        </w:rPr>
        <w:t>a</w:t>
      </w:r>
      <w:r w:rsidR="00F33D9E" w:rsidRPr="00F33D9E">
        <w:rPr>
          <w:rFonts w:ascii="Arial" w:hAnsi="Arial" w:cs="Arial"/>
        </w:rPr>
        <w:t xml:space="preserve"> interwencj</w:t>
      </w:r>
      <w:r w:rsidR="00BF0B3D">
        <w:rPr>
          <w:rFonts w:ascii="Arial" w:hAnsi="Arial" w:cs="Arial"/>
        </w:rPr>
        <w:t>a</w:t>
      </w:r>
      <w:r w:rsidR="00F33D9E" w:rsidRPr="00F33D9E">
        <w:rPr>
          <w:rFonts w:ascii="Arial" w:hAnsi="Arial" w:cs="Arial"/>
        </w:rPr>
        <w:t>, ale część większego przedsięwzięcia, które wiąże rozwój kultury z rozwojem gospodarczym, włączeniem społecznym i innowacjami społecznymi w skali kraju, regionu lub lokalnej.</w:t>
      </w:r>
    </w:p>
    <w:tbl>
      <w:tblPr>
        <w:tblStyle w:val="Tabela-Siatka"/>
        <w:tblW w:w="0" w:type="auto"/>
        <w:tblInd w:w="-5" w:type="dxa"/>
        <w:tblLook w:val="04A0" w:firstRow="1" w:lastRow="0" w:firstColumn="1" w:lastColumn="0" w:noHBand="0" w:noVBand="1"/>
      </w:tblPr>
      <w:tblGrid>
        <w:gridCol w:w="9068"/>
      </w:tblGrid>
      <w:tr w:rsidR="004163A8" w:rsidRPr="008A0143" w14:paraId="6FA1A1AA" w14:textId="77777777" w:rsidTr="00821E81">
        <w:tc>
          <w:tcPr>
            <w:tcW w:w="9973" w:type="dxa"/>
          </w:tcPr>
          <w:p w14:paraId="26499908" w14:textId="77777777" w:rsidR="004163A8" w:rsidRPr="008A0143" w:rsidRDefault="004163A8" w:rsidP="00F33D9E">
            <w:pPr>
              <w:pStyle w:val="Bezodstpw"/>
              <w:spacing w:beforeLines="60" w:before="144" w:after="100" w:afterAutospacing="1"/>
              <w:rPr>
                <w:rFonts w:ascii="Arial" w:hAnsi="Arial" w:cs="Arial"/>
                <w:sz w:val="20"/>
                <w:szCs w:val="20"/>
              </w:rPr>
            </w:pPr>
            <w:bookmarkStart w:id="12" w:name="_Hlk180412555"/>
            <w:r w:rsidRPr="008A0143">
              <w:rPr>
                <w:rFonts w:ascii="Arial" w:hAnsi="Arial" w:cs="Arial"/>
                <w:sz w:val="20"/>
                <w:szCs w:val="20"/>
              </w:rPr>
              <w:lastRenderedPageBreak/>
              <w:t>Uzasadnienie:</w:t>
            </w:r>
          </w:p>
          <w:p w14:paraId="70808F76" w14:textId="77777777" w:rsidR="004163A8" w:rsidRPr="008A0143" w:rsidRDefault="004163A8" w:rsidP="00F33D9E">
            <w:pPr>
              <w:pStyle w:val="Bezodstpw"/>
              <w:spacing w:beforeLines="60" w:before="144" w:after="100" w:afterAutospacing="1"/>
              <w:rPr>
                <w:rFonts w:ascii="Arial" w:hAnsi="Arial" w:cs="Arial"/>
                <w:sz w:val="20"/>
                <w:szCs w:val="20"/>
              </w:rPr>
            </w:pPr>
          </w:p>
          <w:p w14:paraId="0F0C8D9E" w14:textId="77777777" w:rsidR="004163A8" w:rsidRPr="008A0143" w:rsidRDefault="004163A8" w:rsidP="00F33D9E">
            <w:pPr>
              <w:pStyle w:val="Bezodstpw"/>
              <w:spacing w:beforeLines="60" w:before="144" w:after="100" w:afterAutospacing="1"/>
              <w:rPr>
                <w:rFonts w:ascii="Arial" w:hAnsi="Arial" w:cs="Arial"/>
                <w:sz w:val="20"/>
                <w:szCs w:val="20"/>
              </w:rPr>
            </w:pPr>
          </w:p>
        </w:tc>
      </w:tr>
      <w:bookmarkEnd w:id="12"/>
    </w:tbl>
    <w:p w14:paraId="2A533312" w14:textId="77777777" w:rsidR="00121BA0" w:rsidRDefault="00121BA0" w:rsidP="00121BA0">
      <w:pPr>
        <w:pStyle w:val="Akapitzlist"/>
        <w:spacing w:beforeLines="60" w:before="144" w:afterLines="60" w:after="144" w:line="240" w:lineRule="auto"/>
        <w:ind w:left="360"/>
        <w:rPr>
          <w:rFonts w:ascii="Arial" w:eastAsia="Calibri" w:hAnsi="Arial" w:cs="Arial"/>
          <w:b/>
          <w:bCs/>
          <w:color w:val="000000"/>
          <w:lang w:eastAsia="en-US"/>
        </w:rPr>
      </w:pPr>
    </w:p>
    <w:p w14:paraId="7260FA79" w14:textId="77777777" w:rsidR="00121BA0" w:rsidRDefault="00121BA0" w:rsidP="00121BA0">
      <w:pPr>
        <w:pStyle w:val="Akapitzlist"/>
        <w:spacing w:beforeLines="60" w:before="144" w:afterLines="60" w:after="144" w:line="240" w:lineRule="auto"/>
        <w:ind w:left="360"/>
        <w:rPr>
          <w:rFonts w:ascii="Arial" w:eastAsia="Calibri" w:hAnsi="Arial" w:cs="Arial"/>
          <w:b/>
          <w:bCs/>
          <w:color w:val="000000"/>
          <w:lang w:eastAsia="en-US"/>
        </w:rPr>
      </w:pPr>
    </w:p>
    <w:p w14:paraId="034A2491" w14:textId="54DB0BD0" w:rsidR="00293BAE" w:rsidRPr="009561C9" w:rsidRDefault="00293BAE">
      <w:pPr>
        <w:pStyle w:val="Akapitzlist"/>
        <w:numPr>
          <w:ilvl w:val="0"/>
          <w:numId w:val="3"/>
        </w:numPr>
        <w:spacing w:beforeLines="60" w:before="144" w:afterLines="60" w:after="144" w:line="240" w:lineRule="auto"/>
        <w:rPr>
          <w:rFonts w:ascii="Arial" w:eastAsia="Calibri" w:hAnsi="Arial" w:cs="Arial"/>
          <w:b/>
          <w:bCs/>
          <w:color w:val="000000"/>
          <w:lang w:eastAsia="en-US"/>
        </w:rPr>
      </w:pPr>
      <w:r w:rsidRPr="009561C9">
        <w:rPr>
          <w:rFonts w:ascii="Arial" w:eastAsia="Calibri" w:hAnsi="Arial" w:cs="Arial"/>
          <w:b/>
          <w:bCs/>
          <w:color w:val="000000"/>
          <w:lang w:eastAsia="en-US"/>
        </w:rPr>
        <w:t xml:space="preserve">Zgodność </w:t>
      </w:r>
      <w:r w:rsidR="00121BA0" w:rsidRPr="009561C9">
        <w:rPr>
          <w:rFonts w:ascii="Arial" w:hAnsi="Arial" w:cs="Arial"/>
          <w:b/>
          <w:bCs/>
        </w:rPr>
        <w:t>projektu z ideą inicjatywy Nowy Europejski Bauhaus</w:t>
      </w:r>
    </w:p>
    <w:p w14:paraId="6912B23E" w14:textId="104659FC" w:rsidR="00121BA0" w:rsidRPr="009561C9" w:rsidRDefault="00410D10" w:rsidP="00121BA0">
      <w:pPr>
        <w:spacing w:after="0"/>
        <w:rPr>
          <w:rFonts w:ascii="Arial" w:hAnsi="Arial" w:cs="Arial"/>
        </w:rPr>
      </w:pPr>
      <w:r w:rsidRPr="009561C9">
        <w:rPr>
          <w:rFonts w:ascii="Arial" w:eastAsia="Calibri" w:hAnsi="Arial" w:cs="Arial"/>
          <w:color w:val="000000"/>
          <w:lang w:eastAsia="en-US"/>
        </w:rPr>
        <w:t xml:space="preserve">Należy </w:t>
      </w:r>
      <w:r w:rsidR="00BF0B3D">
        <w:rPr>
          <w:rFonts w:ascii="Arial" w:eastAsia="Calibri" w:hAnsi="Arial" w:cs="Arial"/>
          <w:color w:val="000000"/>
          <w:lang w:eastAsia="en-US"/>
        </w:rPr>
        <w:t>opisa</w:t>
      </w:r>
      <w:r w:rsidR="00BF0B3D">
        <w:rPr>
          <w:rFonts w:ascii="Arial" w:hAnsi="Arial" w:cs="Arial"/>
        </w:rPr>
        <w:t>ć</w:t>
      </w:r>
      <w:r w:rsidR="00121BA0" w:rsidRPr="009561C9">
        <w:rPr>
          <w:rFonts w:ascii="Arial" w:hAnsi="Arial" w:cs="Arial"/>
        </w:rPr>
        <w:t xml:space="preserve"> </w:t>
      </w:r>
      <w:r w:rsidR="00BF0B3D">
        <w:rPr>
          <w:rFonts w:ascii="Arial" w:hAnsi="Arial" w:cs="Arial"/>
        </w:rPr>
        <w:t xml:space="preserve">zgodność </w:t>
      </w:r>
      <w:r w:rsidR="00121BA0" w:rsidRPr="009561C9">
        <w:rPr>
          <w:rFonts w:ascii="Arial" w:hAnsi="Arial" w:cs="Arial"/>
        </w:rPr>
        <w:t xml:space="preserve">projektu </w:t>
      </w:r>
      <w:r w:rsidR="00BF0B3D">
        <w:rPr>
          <w:rFonts w:ascii="Arial" w:hAnsi="Arial" w:cs="Arial"/>
        </w:rPr>
        <w:t>z</w:t>
      </w:r>
      <w:r w:rsidR="00121BA0" w:rsidRPr="009561C9">
        <w:rPr>
          <w:rFonts w:ascii="Arial" w:hAnsi="Arial" w:cs="Arial"/>
        </w:rPr>
        <w:t xml:space="preserve"> ideą inicjatywy Nowy Europejski Bauhaus (NEB)</w:t>
      </w:r>
      <w:r w:rsidR="00BF0B3D">
        <w:rPr>
          <w:rFonts w:ascii="Arial" w:hAnsi="Arial" w:cs="Arial"/>
        </w:rPr>
        <w:t xml:space="preserve"> - </w:t>
      </w:r>
      <w:hyperlink r:id="rId10" w:history="1">
        <w:r w:rsidR="00BF0B3D" w:rsidRPr="009561C9">
          <w:rPr>
            <w:rStyle w:val="Hipercze"/>
            <w:rFonts w:ascii="Arial" w:hAnsi="Arial" w:cs="Arial"/>
          </w:rPr>
          <w:t>https://eur-lex.europa.eu/legal-content/PL/TXT/?uri=CELEX:52021DC0573</w:t>
        </w:r>
      </w:hyperlink>
      <w:r w:rsidR="00121BA0" w:rsidRPr="009561C9">
        <w:rPr>
          <w:rFonts w:ascii="Arial" w:hAnsi="Arial" w:cs="Arial"/>
        </w:rPr>
        <w:t xml:space="preserve">. Należy </w:t>
      </w:r>
      <w:r w:rsidR="00BF0B3D">
        <w:rPr>
          <w:rFonts w:ascii="Arial" w:hAnsi="Arial" w:cs="Arial"/>
        </w:rPr>
        <w:t>opisać w jaki sposób</w:t>
      </w:r>
      <w:r w:rsidR="00121BA0" w:rsidRPr="009561C9">
        <w:rPr>
          <w:rFonts w:ascii="Arial" w:hAnsi="Arial" w:cs="Arial"/>
        </w:rPr>
        <w:t xml:space="preserve"> założenia przedsięwzięcia uwzględniają 3 podstawowe nierozłączne wartości NEB:</w:t>
      </w:r>
    </w:p>
    <w:p w14:paraId="0D4CE3A5" w14:textId="2EBD3114" w:rsidR="00121BA0" w:rsidRPr="009561C9" w:rsidRDefault="00121BA0" w:rsidP="00121BA0">
      <w:pPr>
        <w:spacing w:after="0"/>
        <w:rPr>
          <w:rFonts w:ascii="Arial" w:hAnsi="Arial" w:cs="Arial"/>
        </w:rPr>
      </w:pPr>
      <w:r w:rsidRPr="009561C9">
        <w:rPr>
          <w:rFonts w:ascii="Arial" w:hAnsi="Arial" w:cs="Arial"/>
        </w:rPr>
        <w:t>1. zrównoważenie środowiskowe/ balans środowiskowy (sustainability), w tym m.in. wkomponowanie elementów przyrody w tkankę miejską (budownictwo, planowanie przestrzenne), zbilansowanie stref zabudowy miejskiej dbałością o różnorodność biologiczną;</w:t>
      </w:r>
    </w:p>
    <w:p w14:paraId="67811381" w14:textId="71FC8BA3" w:rsidR="00121BA0" w:rsidRPr="009561C9" w:rsidRDefault="00121BA0" w:rsidP="00121BA0">
      <w:pPr>
        <w:spacing w:after="0"/>
        <w:rPr>
          <w:rFonts w:ascii="Arial" w:hAnsi="Arial" w:cs="Arial"/>
        </w:rPr>
      </w:pPr>
      <w:r w:rsidRPr="009561C9">
        <w:rPr>
          <w:rFonts w:ascii="Arial" w:hAnsi="Arial" w:cs="Arial"/>
        </w:rPr>
        <w:t>2. estetykę (aesthetics) – uwzględnianie – poza funkcjonalnością – również elementów kompozycji architektonicznej uwzględniającej harmonię, proporcję i ład; dbałość o jakość i styl przestrzeni; estetyzacja rozwiązań opartych na przyrodzie (nature-based solutions);</w:t>
      </w:r>
    </w:p>
    <w:p w14:paraId="397CEB0C" w14:textId="5ADD99D2" w:rsidR="00293BAE" w:rsidRPr="009561C9" w:rsidRDefault="00121BA0" w:rsidP="00121BA0">
      <w:pPr>
        <w:spacing w:after="0" w:line="240" w:lineRule="auto"/>
        <w:rPr>
          <w:rFonts w:ascii="Arial" w:eastAsia="Calibri" w:hAnsi="Arial" w:cs="Arial"/>
          <w:color w:val="000000"/>
          <w:lang w:eastAsia="en-US"/>
        </w:rPr>
      </w:pPr>
      <w:r w:rsidRPr="009561C9">
        <w:rPr>
          <w:rFonts w:ascii="Arial" w:hAnsi="Arial" w:cs="Arial"/>
        </w:rPr>
        <w:t>3. włączenie społeczne (inclusion) – tworzenie przestrzeni publicznej zachowującej funkcje przyrodnicze z uwzględnieniem aspektu równości i dostępności.</w:t>
      </w:r>
    </w:p>
    <w:p w14:paraId="27FBE6A5" w14:textId="77777777" w:rsidR="00121BA0" w:rsidRPr="00121BA0" w:rsidRDefault="00121BA0" w:rsidP="00050D26">
      <w:pPr>
        <w:spacing w:beforeLines="60" w:before="144" w:afterLines="60" w:after="144" w:line="240" w:lineRule="auto"/>
        <w:rPr>
          <w:rFonts w:ascii="Arial" w:eastAsia="Calibri" w:hAnsi="Arial" w:cs="Arial"/>
          <w:color w:val="000000"/>
          <w:lang w:eastAsia="en-US"/>
        </w:rPr>
      </w:pPr>
    </w:p>
    <w:tbl>
      <w:tblPr>
        <w:tblStyle w:val="Tabela-Siatka"/>
        <w:tblW w:w="0" w:type="auto"/>
        <w:tblInd w:w="-5" w:type="dxa"/>
        <w:tblLook w:val="04A0" w:firstRow="1" w:lastRow="0" w:firstColumn="1" w:lastColumn="0" w:noHBand="0" w:noVBand="1"/>
      </w:tblPr>
      <w:tblGrid>
        <w:gridCol w:w="9068"/>
      </w:tblGrid>
      <w:tr w:rsidR="00050D26" w:rsidRPr="008A0143" w14:paraId="7B010CBF" w14:textId="77777777" w:rsidTr="00821E81">
        <w:tc>
          <w:tcPr>
            <w:tcW w:w="9973" w:type="dxa"/>
          </w:tcPr>
          <w:p w14:paraId="292D943A" w14:textId="77777777" w:rsidR="00050D26" w:rsidRPr="008A0143" w:rsidRDefault="00050D26" w:rsidP="00821E81">
            <w:pPr>
              <w:pStyle w:val="Bezodstpw"/>
              <w:spacing w:beforeLines="60" w:before="144" w:afterLines="60" w:after="144"/>
              <w:rPr>
                <w:rFonts w:ascii="Arial" w:hAnsi="Arial" w:cs="Arial"/>
                <w:sz w:val="20"/>
                <w:szCs w:val="20"/>
              </w:rPr>
            </w:pPr>
            <w:r w:rsidRPr="008A0143">
              <w:rPr>
                <w:rFonts w:ascii="Arial" w:hAnsi="Arial" w:cs="Arial"/>
                <w:sz w:val="20"/>
                <w:szCs w:val="20"/>
              </w:rPr>
              <w:t>Uzasadnienie:</w:t>
            </w:r>
          </w:p>
          <w:p w14:paraId="549C2B51" w14:textId="77777777" w:rsidR="00050D26" w:rsidRPr="008A0143" w:rsidRDefault="00050D26" w:rsidP="00821E81">
            <w:pPr>
              <w:pStyle w:val="Bezodstpw"/>
              <w:spacing w:beforeLines="60" w:before="144" w:afterLines="60" w:after="144"/>
              <w:rPr>
                <w:rFonts w:ascii="Arial" w:hAnsi="Arial" w:cs="Arial"/>
                <w:sz w:val="20"/>
                <w:szCs w:val="20"/>
              </w:rPr>
            </w:pPr>
          </w:p>
          <w:p w14:paraId="0636AFC0" w14:textId="77777777" w:rsidR="00050D26" w:rsidRPr="008A0143" w:rsidRDefault="00050D26" w:rsidP="00821E81">
            <w:pPr>
              <w:pStyle w:val="Bezodstpw"/>
              <w:spacing w:beforeLines="60" w:before="144" w:afterLines="60" w:after="144"/>
              <w:rPr>
                <w:rFonts w:ascii="Arial" w:hAnsi="Arial" w:cs="Arial"/>
                <w:sz w:val="20"/>
                <w:szCs w:val="20"/>
              </w:rPr>
            </w:pPr>
          </w:p>
        </w:tc>
      </w:tr>
    </w:tbl>
    <w:p w14:paraId="420881A2" w14:textId="77777777" w:rsidR="00170BB9" w:rsidRPr="00E30A17" w:rsidRDefault="00170BB9" w:rsidP="00E30A17">
      <w:pPr>
        <w:spacing w:beforeLines="60" w:before="144" w:afterLines="60" w:after="144" w:line="240" w:lineRule="auto"/>
        <w:rPr>
          <w:rFonts w:ascii="Arial" w:eastAsiaTheme="majorEastAsia" w:hAnsi="Arial" w:cs="Arial"/>
          <w:b/>
          <w:bCs/>
        </w:rPr>
      </w:pPr>
    </w:p>
    <w:p w14:paraId="6A4F9084" w14:textId="4C2EFF64" w:rsidR="009D687F" w:rsidRPr="0080095D" w:rsidRDefault="00BF252A">
      <w:pPr>
        <w:pStyle w:val="Akapitzlist"/>
        <w:numPr>
          <w:ilvl w:val="0"/>
          <w:numId w:val="3"/>
        </w:numPr>
        <w:spacing w:beforeLines="60" w:before="144" w:afterLines="60" w:after="144" w:line="240" w:lineRule="auto"/>
        <w:contextualSpacing w:val="0"/>
        <w:rPr>
          <w:rFonts w:ascii="Arial" w:eastAsiaTheme="majorEastAsia" w:hAnsi="Arial" w:cs="Arial"/>
          <w:b/>
          <w:bCs/>
        </w:rPr>
      </w:pPr>
      <w:r w:rsidRPr="0080095D">
        <w:rPr>
          <w:rFonts w:ascii="Arial" w:eastAsiaTheme="majorEastAsia" w:hAnsi="Arial" w:cs="Arial"/>
          <w:b/>
          <w:bCs/>
        </w:rPr>
        <w:t>Uzasadnienie konieczności realizacji projektu i zgodność z celami FEdP</w:t>
      </w:r>
    </w:p>
    <w:p w14:paraId="78D201CE" w14:textId="7AA41252" w:rsidR="00BF252A" w:rsidRPr="00874CFA" w:rsidRDefault="004E103F" w:rsidP="00950065">
      <w:pPr>
        <w:pStyle w:val="Default"/>
        <w:widowControl/>
        <w:autoSpaceDE w:val="0"/>
        <w:autoSpaceDN w:val="0"/>
        <w:adjustRightInd w:val="0"/>
        <w:spacing w:beforeLines="60" w:before="144" w:afterLines="60" w:after="144"/>
        <w:ind w:left="142"/>
        <w:rPr>
          <w:rFonts w:ascii="Arial" w:eastAsia="Times New Roman" w:hAnsi="Arial" w:cs="Arial"/>
          <w:b/>
          <w:bCs/>
          <w:color w:val="auto"/>
          <w:szCs w:val="22"/>
          <w:lang w:eastAsia="ar-SA"/>
        </w:rPr>
      </w:pPr>
      <w:r>
        <w:rPr>
          <w:rFonts w:ascii="Arial" w:eastAsia="Times New Roman" w:hAnsi="Arial" w:cs="Arial"/>
          <w:b/>
          <w:bCs/>
          <w:color w:val="auto"/>
          <w:szCs w:val="22"/>
          <w:lang w:eastAsia="ar-SA"/>
        </w:rPr>
        <w:t>6</w:t>
      </w:r>
      <w:r w:rsidR="00AE46E0">
        <w:rPr>
          <w:rFonts w:ascii="Arial" w:eastAsia="Times New Roman" w:hAnsi="Arial" w:cs="Arial"/>
          <w:b/>
          <w:bCs/>
          <w:color w:val="auto"/>
          <w:szCs w:val="22"/>
          <w:lang w:eastAsia="ar-SA"/>
        </w:rPr>
        <w:t xml:space="preserve">.1 </w:t>
      </w:r>
      <w:r w:rsidR="00BF252A" w:rsidRPr="00874CFA">
        <w:rPr>
          <w:rFonts w:ascii="Arial" w:eastAsia="Times New Roman" w:hAnsi="Arial" w:cs="Arial"/>
          <w:b/>
          <w:bCs/>
          <w:color w:val="auto"/>
          <w:szCs w:val="22"/>
          <w:lang w:eastAsia="ar-SA"/>
        </w:rPr>
        <w:t>Należy uzasadnić potrzebę</w:t>
      </w:r>
      <w:r w:rsidR="00BF252A" w:rsidRPr="00874CFA" w:rsidDel="00B94B89">
        <w:rPr>
          <w:rFonts w:ascii="Arial" w:eastAsia="Times New Roman" w:hAnsi="Arial" w:cs="Arial"/>
          <w:b/>
          <w:bCs/>
          <w:color w:val="auto"/>
          <w:szCs w:val="22"/>
          <w:lang w:eastAsia="ar-SA"/>
        </w:rPr>
        <w:t xml:space="preserve"> </w:t>
      </w:r>
      <w:r w:rsidR="00BF252A" w:rsidRPr="00874CFA">
        <w:rPr>
          <w:rFonts w:ascii="Arial" w:eastAsia="Times New Roman" w:hAnsi="Arial" w:cs="Arial"/>
          <w:b/>
          <w:bCs/>
          <w:color w:val="auto"/>
          <w:szCs w:val="22"/>
          <w:lang w:eastAsia="ar-SA"/>
        </w:rPr>
        <w:t>realizacji projektu oraz konieczność finansowania projektu środkami publicznymi</w:t>
      </w:r>
      <w:r w:rsidR="00874CFA">
        <w:rPr>
          <w:rFonts w:ascii="Arial" w:eastAsia="Times New Roman" w:hAnsi="Arial" w:cs="Arial"/>
          <w:b/>
          <w:bCs/>
          <w:color w:val="auto"/>
          <w:szCs w:val="22"/>
          <w:lang w:eastAsia="ar-SA"/>
        </w:rPr>
        <w:t>,</w:t>
      </w:r>
      <w:r w:rsidR="00BF252A" w:rsidRPr="00874CFA">
        <w:rPr>
          <w:rFonts w:ascii="Arial" w:eastAsia="Times New Roman" w:hAnsi="Arial" w:cs="Arial"/>
          <w:b/>
          <w:bCs/>
          <w:color w:val="auto"/>
          <w:szCs w:val="22"/>
          <w:lang w:eastAsia="ar-SA"/>
        </w:rPr>
        <w:t xml:space="preserve"> w odniesieniu do poniższych aspektów:</w:t>
      </w:r>
    </w:p>
    <w:p w14:paraId="2ED3A10F" w14:textId="75F6C7AC" w:rsidR="00BF252A" w:rsidRPr="00616A1B" w:rsidRDefault="00BF252A">
      <w:pPr>
        <w:numPr>
          <w:ilvl w:val="0"/>
          <w:numId w:val="4"/>
        </w:numPr>
        <w:spacing w:beforeLines="60" w:before="144" w:afterLines="60" w:after="144" w:line="240" w:lineRule="auto"/>
        <w:rPr>
          <w:rFonts w:ascii="Arial" w:hAnsi="Arial" w:cs="Arial"/>
        </w:rPr>
      </w:pPr>
      <w:r w:rsidRPr="00616A1B">
        <w:rPr>
          <w:rFonts w:ascii="Arial" w:hAnsi="Arial" w:cs="Arial"/>
        </w:rPr>
        <w:t xml:space="preserve">czy projekt stanowi odpowiedź na zidentyfikowane problemy/potrzeby </w:t>
      </w:r>
      <w:r w:rsidR="008053DD" w:rsidRPr="00616A1B">
        <w:rPr>
          <w:rFonts w:ascii="Arial" w:hAnsi="Arial" w:cs="Arial"/>
        </w:rPr>
        <w:t>Wnioskodawc</w:t>
      </w:r>
      <w:r w:rsidRPr="00616A1B">
        <w:rPr>
          <w:rFonts w:ascii="Arial" w:hAnsi="Arial" w:cs="Arial"/>
        </w:rPr>
        <w:t xml:space="preserve">y, </w:t>
      </w:r>
    </w:p>
    <w:p w14:paraId="5939344F" w14:textId="17571B5B" w:rsidR="00AE46E0" w:rsidRPr="00616A1B" w:rsidRDefault="00BF252A">
      <w:pPr>
        <w:numPr>
          <w:ilvl w:val="0"/>
          <w:numId w:val="4"/>
        </w:numPr>
        <w:spacing w:beforeLines="60" w:before="144" w:afterLines="60" w:after="144" w:line="240" w:lineRule="auto"/>
        <w:rPr>
          <w:rFonts w:ascii="Arial" w:hAnsi="Arial" w:cs="Arial"/>
        </w:rPr>
      </w:pPr>
      <w:r w:rsidRPr="00616A1B">
        <w:rPr>
          <w:rFonts w:ascii="Arial" w:hAnsi="Arial" w:cs="Arial"/>
        </w:rPr>
        <w:t xml:space="preserve">czy planowane działania są adekwatne do potrzeb </w:t>
      </w:r>
      <w:r w:rsidR="008053DD" w:rsidRPr="00616A1B">
        <w:rPr>
          <w:rFonts w:ascii="Arial" w:hAnsi="Arial" w:cs="Arial"/>
        </w:rPr>
        <w:t>Wnioskodawc</w:t>
      </w:r>
      <w:r w:rsidRPr="00616A1B">
        <w:rPr>
          <w:rFonts w:ascii="Arial" w:hAnsi="Arial" w:cs="Arial"/>
        </w:rPr>
        <w:t>y,</w:t>
      </w:r>
    </w:p>
    <w:p w14:paraId="7B4233E3" w14:textId="77777777" w:rsidR="00BF0B3D" w:rsidRPr="00BF0B3D" w:rsidRDefault="00BF0B3D" w:rsidP="00BF0B3D">
      <w:pPr>
        <w:numPr>
          <w:ilvl w:val="0"/>
          <w:numId w:val="4"/>
        </w:numPr>
        <w:spacing w:beforeLines="60" w:before="144" w:afterLines="60" w:after="144" w:line="240" w:lineRule="auto"/>
        <w:rPr>
          <w:rFonts w:ascii="Arial" w:hAnsi="Arial" w:cs="Arial"/>
        </w:rPr>
      </w:pPr>
      <w:r w:rsidRPr="00BF0B3D">
        <w:rPr>
          <w:rFonts w:ascii="Arial" w:hAnsi="Arial" w:cs="Arial"/>
        </w:rPr>
        <w:t xml:space="preserve">czy planowane działania umożliwią realizację projektu, </w:t>
      </w:r>
    </w:p>
    <w:p w14:paraId="48CFB9A7" w14:textId="250BBBF5" w:rsidR="009D687F" w:rsidRPr="00BF0B3D" w:rsidRDefault="00BF0B3D" w:rsidP="00BF0B3D">
      <w:pPr>
        <w:numPr>
          <w:ilvl w:val="0"/>
          <w:numId w:val="4"/>
        </w:numPr>
        <w:spacing w:beforeLines="60" w:before="144" w:afterLines="60" w:after="144" w:line="240" w:lineRule="auto"/>
        <w:rPr>
          <w:rFonts w:ascii="Arial" w:hAnsi="Arial" w:cs="Arial"/>
        </w:rPr>
      </w:pPr>
      <w:r w:rsidRPr="00BF0B3D">
        <w:rPr>
          <w:rFonts w:ascii="Arial" w:hAnsi="Arial" w:cs="Arial"/>
        </w:rPr>
        <w:t>czy wykazano konieczność finansowania projektu środkami publicznymi.</w:t>
      </w:r>
    </w:p>
    <w:tbl>
      <w:tblPr>
        <w:tblStyle w:val="Tabela-Siatka"/>
        <w:tblW w:w="0" w:type="auto"/>
        <w:tblInd w:w="-5" w:type="dxa"/>
        <w:tblLook w:val="04A0" w:firstRow="1" w:lastRow="0" w:firstColumn="1" w:lastColumn="0" w:noHBand="0" w:noVBand="1"/>
      </w:tblPr>
      <w:tblGrid>
        <w:gridCol w:w="9068"/>
      </w:tblGrid>
      <w:tr w:rsidR="00BF252A" w:rsidRPr="008A0143" w14:paraId="1AD8AB01" w14:textId="77777777" w:rsidTr="00874CFA">
        <w:tc>
          <w:tcPr>
            <w:tcW w:w="9068" w:type="dxa"/>
          </w:tcPr>
          <w:p w14:paraId="6A827786" w14:textId="77777777" w:rsidR="00BF252A" w:rsidRPr="008A0143" w:rsidRDefault="00BF252A" w:rsidP="0080095D">
            <w:pPr>
              <w:pStyle w:val="Bezodstpw"/>
              <w:spacing w:beforeLines="60" w:before="144" w:afterLines="60" w:after="144"/>
              <w:rPr>
                <w:rFonts w:ascii="Arial" w:hAnsi="Arial" w:cs="Arial"/>
                <w:sz w:val="20"/>
                <w:szCs w:val="20"/>
              </w:rPr>
            </w:pPr>
            <w:bookmarkStart w:id="13" w:name="_Hlk180412950"/>
            <w:r w:rsidRPr="008A0143">
              <w:rPr>
                <w:rFonts w:ascii="Arial" w:hAnsi="Arial" w:cs="Arial"/>
                <w:sz w:val="20"/>
                <w:szCs w:val="20"/>
              </w:rPr>
              <w:t>Uzasadnienie:</w:t>
            </w:r>
          </w:p>
          <w:p w14:paraId="186FFA0E" w14:textId="77777777" w:rsidR="00BF252A" w:rsidRPr="008A0143" w:rsidRDefault="00BF252A" w:rsidP="0080095D">
            <w:pPr>
              <w:pStyle w:val="Bezodstpw"/>
              <w:spacing w:beforeLines="60" w:before="144" w:afterLines="60" w:after="144"/>
              <w:rPr>
                <w:rFonts w:ascii="Arial" w:hAnsi="Arial" w:cs="Arial"/>
                <w:sz w:val="20"/>
                <w:szCs w:val="20"/>
              </w:rPr>
            </w:pPr>
          </w:p>
        </w:tc>
      </w:tr>
      <w:bookmarkEnd w:id="13"/>
    </w:tbl>
    <w:p w14:paraId="52C42704" w14:textId="77777777" w:rsidR="00611654" w:rsidRDefault="00611654" w:rsidP="00611654">
      <w:pPr>
        <w:pStyle w:val="Default"/>
        <w:widowControl/>
        <w:autoSpaceDE w:val="0"/>
        <w:autoSpaceDN w:val="0"/>
        <w:adjustRightInd w:val="0"/>
        <w:spacing w:beforeLines="60" w:before="144" w:afterLines="60" w:after="144"/>
        <w:rPr>
          <w:rFonts w:ascii="Arial" w:eastAsia="Times New Roman" w:hAnsi="Arial" w:cs="Arial"/>
          <w:b/>
          <w:bCs/>
          <w:color w:val="auto"/>
          <w:szCs w:val="22"/>
          <w:lang w:eastAsia="ar-SA"/>
        </w:rPr>
      </w:pPr>
    </w:p>
    <w:p w14:paraId="3C4DC903" w14:textId="5836ADEB" w:rsidR="00BF252A" w:rsidRPr="00874CFA" w:rsidRDefault="00BF252A" w:rsidP="002110BB">
      <w:pPr>
        <w:pStyle w:val="Default"/>
        <w:widowControl/>
        <w:numPr>
          <w:ilvl w:val="1"/>
          <w:numId w:val="30"/>
        </w:numPr>
        <w:autoSpaceDE w:val="0"/>
        <w:autoSpaceDN w:val="0"/>
        <w:adjustRightInd w:val="0"/>
        <w:spacing w:beforeLines="60" w:before="144" w:afterLines="60" w:after="144"/>
        <w:rPr>
          <w:rFonts w:ascii="Arial" w:eastAsia="Times New Roman" w:hAnsi="Arial" w:cs="Arial"/>
          <w:b/>
          <w:bCs/>
          <w:color w:val="auto"/>
          <w:szCs w:val="22"/>
          <w:lang w:eastAsia="ar-SA"/>
        </w:rPr>
      </w:pPr>
      <w:r w:rsidRPr="00874CFA">
        <w:rPr>
          <w:rFonts w:ascii="Arial" w:eastAsia="Times New Roman" w:hAnsi="Arial" w:cs="Arial"/>
          <w:b/>
          <w:bCs/>
          <w:color w:val="auto"/>
          <w:szCs w:val="22"/>
          <w:lang w:eastAsia="ar-SA"/>
        </w:rPr>
        <w:t xml:space="preserve">Należy określić cele realizacji projektu i uzasadnić </w:t>
      </w:r>
      <w:r w:rsidR="00874CFA">
        <w:rPr>
          <w:rFonts w:ascii="Arial" w:eastAsia="Times New Roman" w:hAnsi="Arial" w:cs="Arial"/>
          <w:b/>
          <w:bCs/>
          <w:color w:val="auto"/>
          <w:szCs w:val="22"/>
          <w:lang w:eastAsia="ar-SA"/>
        </w:rPr>
        <w:t xml:space="preserve">ich </w:t>
      </w:r>
      <w:r w:rsidRPr="00874CFA">
        <w:rPr>
          <w:rFonts w:ascii="Arial" w:eastAsia="Times New Roman" w:hAnsi="Arial" w:cs="Arial"/>
          <w:b/>
          <w:bCs/>
          <w:color w:val="auto"/>
          <w:szCs w:val="22"/>
          <w:lang w:eastAsia="ar-SA"/>
        </w:rPr>
        <w:t xml:space="preserve">zbieżność z </w:t>
      </w:r>
      <w:r w:rsidR="00AE46E0">
        <w:rPr>
          <w:rFonts w:ascii="Arial" w:eastAsia="Times New Roman" w:hAnsi="Arial" w:cs="Arial"/>
          <w:b/>
          <w:bCs/>
          <w:color w:val="auto"/>
          <w:szCs w:val="22"/>
          <w:lang w:eastAsia="ar-SA"/>
        </w:rPr>
        <w:t xml:space="preserve">odpowiednim celem szczegółowym </w:t>
      </w:r>
      <w:r w:rsidR="00CB7B00">
        <w:rPr>
          <w:rFonts w:ascii="Arial" w:eastAsia="Times New Roman" w:hAnsi="Arial" w:cs="Arial"/>
          <w:b/>
          <w:bCs/>
          <w:color w:val="auto"/>
          <w:szCs w:val="22"/>
          <w:lang w:eastAsia="ar-SA"/>
        </w:rPr>
        <w:t xml:space="preserve">Działania 05.04 </w:t>
      </w:r>
      <w:r w:rsidR="00CB7B00" w:rsidRPr="002110BB">
        <w:rPr>
          <w:rFonts w:ascii="Arial" w:eastAsia="Times New Roman" w:hAnsi="Arial" w:cs="Arial"/>
          <w:b/>
          <w:bCs/>
          <w:color w:val="auto"/>
          <w:szCs w:val="22"/>
          <w:lang w:eastAsia="ar-SA"/>
        </w:rPr>
        <w:t>Lokalna kultura i turystyka</w:t>
      </w:r>
      <w:r w:rsidR="00CB7B00">
        <w:rPr>
          <w:rFonts w:ascii="Arial" w:hAnsi="Arial" w:cs="Arial"/>
          <w:bCs/>
          <w:color w:val="auto"/>
          <w:szCs w:val="22"/>
        </w:rPr>
        <w:t xml:space="preserve"> </w:t>
      </w:r>
      <w:r w:rsidR="00AE46E0">
        <w:rPr>
          <w:rFonts w:ascii="Arial" w:eastAsia="Times New Roman" w:hAnsi="Arial" w:cs="Arial"/>
          <w:b/>
          <w:bCs/>
          <w:color w:val="auto"/>
          <w:szCs w:val="22"/>
          <w:lang w:eastAsia="ar-SA"/>
        </w:rPr>
        <w:t>programu Fundusze Europejskie dla Podlaskiego 2021-2027</w:t>
      </w:r>
      <w:r w:rsidR="00B43E6B">
        <w:rPr>
          <w:rFonts w:ascii="Arial" w:eastAsia="Times New Roman" w:hAnsi="Arial" w:cs="Arial"/>
          <w:b/>
          <w:bCs/>
          <w:color w:val="auto"/>
          <w:szCs w:val="22"/>
          <w:lang w:eastAsia="ar-SA"/>
        </w:rPr>
        <w:t>.</w:t>
      </w:r>
    </w:p>
    <w:tbl>
      <w:tblPr>
        <w:tblStyle w:val="Tabela-Siatka"/>
        <w:tblW w:w="0" w:type="auto"/>
        <w:tblInd w:w="-5" w:type="dxa"/>
        <w:tblLook w:val="04A0" w:firstRow="1" w:lastRow="0" w:firstColumn="1" w:lastColumn="0" w:noHBand="0" w:noVBand="1"/>
      </w:tblPr>
      <w:tblGrid>
        <w:gridCol w:w="9068"/>
      </w:tblGrid>
      <w:tr w:rsidR="00BF252A" w:rsidRPr="008A0143" w14:paraId="38E90662" w14:textId="77777777" w:rsidTr="00874CFA">
        <w:tc>
          <w:tcPr>
            <w:tcW w:w="9068" w:type="dxa"/>
          </w:tcPr>
          <w:p w14:paraId="2AF16ED8" w14:textId="4E8E54C8" w:rsidR="00BF252A" w:rsidRPr="008A0143" w:rsidRDefault="00BF252A" w:rsidP="0080095D">
            <w:pPr>
              <w:pStyle w:val="Bezodstpw"/>
              <w:spacing w:beforeLines="60" w:before="144" w:afterLines="60" w:after="144"/>
              <w:rPr>
                <w:rFonts w:ascii="Arial" w:hAnsi="Arial" w:cs="Arial"/>
                <w:sz w:val="20"/>
                <w:szCs w:val="20"/>
              </w:rPr>
            </w:pPr>
            <w:bookmarkStart w:id="14" w:name="_Hlk180413592"/>
            <w:r w:rsidRPr="008A0143">
              <w:rPr>
                <w:rFonts w:ascii="Arial" w:hAnsi="Arial" w:cs="Arial"/>
                <w:sz w:val="20"/>
                <w:szCs w:val="20"/>
              </w:rPr>
              <w:t>Uzasadnienie:</w:t>
            </w:r>
          </w:p>
          <w:p w14:paraId="0B363056" w14:textId="77777777" w:rsidR="00BF252A" w:rsidRPr="008A0143" w:rsidRDefault="00BF252A" w:rsidP="0080095D">
            <w:pPr>
              <w:pStyle w:val="Bezodstpw"/>
              <w:spacing w:beforeLines="60" w:before="144" w:afterLines="60" w:after="144"/>
              <w:rPr>
                <w:rFonts w:ascii="Arial" w:hAnsi="Arial" w:cs="Arial"/>
                <w:sz w:val="20"/>
                <w:szCs w:val="20"/>
              </w:rPr>
            </w:pPr>
          </w:p>
        </w:tc>
      </w:tr>
      <w:bookmarkEnd w:id="14"/>
    </w:tbl>
    <w:p w14:paraId="35F8F1C3" w14:textId="77777777" w:rsidR="00AE46E0" w:rsidRDefault="00AE46E0">
      <w:pPr>
        <w:pStyle w:val="Akapitzlist"/>
        <w:spacing w:beforeLines="60" w:before="144" w:afterLines="60" w:after="144" w:line="240" w:lineRule="auto"/>
        <w:ind w:left="600"/>
        <w:rPr>
          <w:rFonts w:ascii="Arial" w:hAnsi="Arial" w:cs="Arial"/>
          <w:strike/>
        </w:rPr>
      </w:pPr>
    </w:p>
    <w:p w14:paraId="023423FA" w14:textId="2D099E54" w:rsidR="0026695B" w:rsidRPr="0080095D" w:rsidRDefault="0026695B">
      <w:pPr>
        <w:pStyle w:val="Akapitzlist"/>
        <w:numPr>
          <w:ilvl w:val="0"/>
          <w:numId w:val="3"/>
        </w:numPr>
        <w:spacing w:beforeLines="60" w:before="144" w:afterLines="60" w:after="144" w:line="240" w:lineRule="auto"/>
        <w:contextualSpacing w:val="0"/>
        <w:rPr>
          <w:rFonts w:ascii="Arial" w:eastAsiaTheme="majorEastAsia" w:hAnsi="Arial" w:cs="Arial"/>
          <w:b/>
          <w:bCs/>
        </w:rPr>
      </w:pPr>
      <w:r w:rsidRPr="0080095D">
        <w:rPr>
          <w:rFonts w:ascii="Arial" w:eastAsiaTheme="majorEastAsia" w:hAnsi="Arial" w:cs="Arial"/>
          <w:b/>
          <w:bCs/>
        </w:rPr>
        <w:t>Sposób szacowania wydatków kwalifikowalnych</w:t>
      </w:r>
      <w:r w:rsidR="008D70FB" w:rsidRPr="0080095D">
        <w:rPr>
          <w:rFonts w:ascii="Arial" w:eastAsiaTheme="majorEastAsia" w:hAnsi="Arial" w:cs="Arial"/>
          <w:b/>
          <w:bCs/>
        </w:rPr>
        <w:t xml:space="preserve"> projektu</w:t>
      </w:r>
      <w:r w:rsidR="005C3827">
        <w:rPr>
          <w:rFonts w:ascii="Arial" w:eastAsiaTheme="majorEastAsia" w:hAnsi="Arial" w:cs="Arial"/>
          <w:b/>
          <w:bCs/>
        </w:rPr>
        <w:t>.</w:t>
      </w:r>
    </w:p>
    <w:p w14:paraId="141BB66C" w14:textId="4A82A8A2" w:rsidR="009D687F" w:rsidRPr="00D26B8F" w:rsidRDefault="000C3DD5" w:rsidP="00666304">
      <w:pPr>
        <w:spacing w:beforeLines="60" w:before="144" w:afterLines="60" w:after="144" w:line="240" w:lineRule="auto"/>
        <w:rPr>
          <w:rFonts w:ascii="Arial" w:eastAsia="Calibri" w:hAnsi="Arial" w:cs="Arial"/>
          <w:color w:val="000000"/>
          <w:lang w:eastAsia="en-US"/>
        </w:rPr>
      </w:pPr>
      <w:r w:rsidRPr="00D26B8F">
        <w:rPr>
          <w:rFonts w:ascii="Arial" w:eastAsia="Calibri" w:hAnsi="Arial" w:cs="Arial"/>
          <w:color w:val="000000"/>
          <w:lang w:eastAsia="en-US"/>
        </w:rPr>
        <w:t xml:space="preserve">Należy przedstawić sposób </w:t>
      </w:r>
      <w:bookmarkStart w:id="15" w:name="_Hlk180414278"/>
      <w:r w:rsidRPr="00D26B8F">
        <w:rPr>
          <w:rFonts w:ascii="Arial" w:eastAsia="Calibri" w:hAnsi="Arial" w:cs="Arial"/>
          <w:color w:val="000000"/>
          <w:lang w:eastAsia="en-US"/>
        </w:rPr>
        <w:t xml:space="preserve">szacowania wydatków kwalifikowalnych </w:t>
      </w:r>
      <w:bookmarkEnd w:id="15"/>
      <w:r w:rsidRPr="00D26B8F">
        <w:rPr>
          <w:rFonts w:ascii="Arial" w:eastAsia="Calibri" w:hAnsi="Arial" w:cs="Arial"/>
          <w:color w:val="000000"/>
          <w:lang w:eastAsia="en-US"/>
        </w:rPr>
        <w:t>zadeklarowanych w budżecie projektu</w:t>
      </w:r>
      <w:r w:rsidR="00A229F8">
        <w:rPr>
          <w:rFonts w:ascii="Arial" w:eastAsia="Calibri" w:hAnsi="Arial" w:cs="Arial"/>
          <w:color w:val="000000"/>
          <w:lang w:eastAsia="en-US"/>
        </w:rPr>
        <w:t xml:space="preserve"> tzn. opisać czy przedłożono kosztorysy</w:t>
      </w:r>
      <w:r w:rsidR="00666304">
        <w:rPr>
          <w:rFonts w:ascii="Arial" w:eastAsia="Calibri" w:hAnsi="Arial" w:cs="Arial"/>
          <w:color w:val="000000"/>
          <w:lang w:eastAsia="en-US"/>
        </w:rPr>
        <w:t xml:space="preserve"> inwestorskie,</w:t>
      </w:r>
      <w:r w:rsidR="00891799">
        <w:rPr>
          <w:rFonts w:ascii="Arial" w:eastAsia="Calibri" w:hAnsi="Arial" w:cs="Arial"/>
          <w:color w:val="000000"/>
          <w:lang w:eastAsia="en-US"/>
        </w:rPr>
        <w:t xml:space="preserve"> </w:t>
      </w:r>
      <w:r w:rsidR="00BD22BC">
        <w:rPr>
          <w:rFonts w:ascii="Arial" w:eastAsia="Calibri" w:hAnsi="Arial" w:cs="Arial"/>
          <w:color w:val="000000"/>
          <w:lang w:eastAsia="en-US"/>
        </w:rPr>
        <w:t>a w</w:t>
      </w:r>
      <w:r w:rsidR="00666304">
        <w:rPr>
          <w:rFonts w:ascii="Arial" w:eastAsia="Calibri" w:hAnsi="Arial" w:cs="Arial"/>
          <w:color w:val="000000"/>
          <w:lang w:eastAsia="en-US"/>
        </w:rPr>
        <w:t xml:space="preserve"> przypadku zastosowania </w:t>
      </w:r>
      <w:r w:rsidR="00666304" w:rsidRPr="00666304">
        <w:rPr>
          <w:rFonts w:ascii="Arial" w:eastAsia="Calibri" w:hAnsi="Arial" w:cs="Arial"/>
          <w:color w:val="000000"/>
          <w:lang w:eastAsia="en-US"/>
        </w:rPr>
        <w:t>załącznika (np. w formie tabelarycznej)</w:t>
      </w:r>
      <w:r w:rsidR="00666304">
        <w:rPr>
          <w:rFonts w:ascii="Arial" w:eastAsia="Calibri" w:hAnsi="Arial" w:cs="Arial"/>
          <w:color w:val="000000"/>
          <w:lang w:eastAsia="en-US"/>
        </w:rPr>
        <w:t>, co jest zgodne z Instrukcją wypełniania załączników, n</w:t>
      </w:r>
      <w:r w:rsidR="00A229F8">
        <w:rPr>
          <w:rFonts w:ascii="Arial" w:eastAsia="Calibri" w:hAnsi="Arial" w:cs="Arial"/>
          <w:color w:val="000000"/>
          <w:lang w:eastAsia="en-US"/>
        </w:rPr>
        <w:t>ależy opisać w jaki sposób</w:t>
      </w:r>
      <w:r w:rsidR="00666304">
        <w:rPr>
          <w:rFonts w:ascii="Arial" w:eastAsia="Calibri" w:hAnsi="Arial" w:cs="Arial"/>
          <w:color w:val="000000"/>
          <w:lang w:eastAsia="en-US"/>
        </w:rPr>
        <w:t xml:space="preserve"> oszacowano</w:t>
      </w:r>
      <w:r w:rsidR="00A229F8">
        <w:rPr>
          <w:rFonts w:ascii="Arial" w:eastAsia="Calibri" w:hAnsi="Arial" w:cs="Arial"/>
          <w:color w:val="000000"/>
          <w:lang w:eastAsia="en-US"/>
        </w:rPr>
        <w:t xml:space="preserve"> wydatki </w:t>
      </w:r>
      <w:r w:rsidR="00666304">
        <w:rPr>
          <w:rFonts w:ascii="Arial" w:eastAsia="Calibri" w:hAnsi="Arial" w:cs="Arial"/>
          <w:color w:val="000000"/>
          <w:lang w:eastAsia="en-US"/>
        </w:rPr>
        <w:t>np. na podstawie ofert (należy załączyć oferty lub linki do ofert).</w:t>
      </w:r>
      <w:r w:rsidRPr="00D26B8F">
        <w:rPr>
          <w:rFonts w:ascii="Arial" w:eastAsia="Calibri" w:hAnsi="Arial" w:cs="Arial"/>
          <w:color w:val="000000"/>
          <w:lang w:eastAsia="en-US"/>
        </w:rPr>
        <w:t xml:space="preserve"> </w:t>
      </w:r>
    </w:p>
    <w:tbl>
      <w:tblPr>
        <w:tblStyle w:val="Tabela-Siatka"/>
        <w:tblW w:w="0" w:type="auto"/>
        <w:tblInd w:w="-5" w:type="dxa"/>
        <w:tblLook w:val="04A0" w:firstRow="1" w:lastRow="0" w:firstColumn="1" w:lastColumn="0" w:noHBand="0" w:noVBand="1"/>
      </w:tblPr>
      <w:tblGrid>
        <w:gridCol w:w="9068"/>
      </w:tblGrid>
      <w:tr w:rsidR="000C3DD5" w:rsidRPr="008A0143" w14:paraId="3CBADABB" w14:textId="77777777" w:rsidTr="00821E81">
        <w:tc>
          <w:tcPr>
            <w:tcW w:w="9973" w:type="dxa"/>
          </w:tcPr>
          <w:p w14:paraId="38FA25D9" w14:textId="45574C4E" w:rsidR="000C3DD5" w:rsidRPr="008A0143" w:rsidRDefault="000C3DD5" w:rsidP="0080095D">
            <w:pPr>
              <w:pStyle w:val="Bezodstpw"/>
              <w:spacing w:beforeLines="60" w:before="144" w:afterLines="60" w:after="144"/>
              <w:rPr>
                <w:rFonts w:ascii="Arial" w:hAnsi="Arial" w:cs="Arial"/>
                <w:sz w:val="20"/>
                <w:szCs w:val="20"/>
              </w:rPr>
            </w:pPr>
            <w:bookmarkStart w:id="16" w:name="_Hlk180413958"/>
            <w:r w:rsidRPr="008A0143">
              <w:rPr>
                <w:rFonts w:ascii="Arial" w:hAnsi="Arial" w:cs="Arial"/>
                <w:sz w:val="20"/>
                <w:szCs w:val="20"/>
              </w:rPr>
              <w:t>Uzasadnienie:</w:t>
            </w:r>
          </w:p>
          <w:p w14:paraId="6F8AD92F" w14:textId="77777777" w:rsidR="000C3DD5" w:rsidRPr="008A0143" w:rsidRDefault="000C3DD5" w:rsidP="0080095D">
            <w:pPr>
              <w:pStyle w:val="Bezodstpw"/>
              <w:spacing w:beforeLines="60" w:before="144" w:afterLines="60" w:after="144"/>
              <w:rPr>
                <w:rFonts w:ascii="Arial" w:hAnsi="Arial" w:cs="Arial"/>
                <w:sz w:val="20"/>
                <w:szCs w:val="20"/>
              </w:rPr>
            </w:pPr>
          </w:p>
        </w:tc>
      </w:tr>
      <w:bookmarkEnd w:id="16"/>
    </w:tbl>
    <w:p w14:paraId="0B47CAA8" w14:textId="77777777" w:rsidR="000C3DD5" w:rsidRPr="00D26B8F" w:rsidRDefault="000C3DD5" w:rsidP="0080095D">
      <w:pPr>
        <w:spacing w:beforeLines="60" w:before="144" w:afterLines="60" w:after="144" w:line="240" w:lineRule="auto"/>
        <w:rPr>
          <w:rFonts w:ascii="Arial" w:eastAsia="Calibri" w:hAnsi="Arial" w:cs="Arial"/>
          <w:color w:val="000000"/>
          <w:lang w:eastAsia="en-US"/>
        </w:rPr>
      </w:pPr>
    </w:p>
    <w:p w14:paraId="40DD97FA" w14:textId="686BFE74" w:rsidR="000C3DD5" w:rsidRDefault="000C3DD5">
      <w:pPr>
        <w:pStyle w:val="Akapitzlist"/>
        <w:numPr>
          <w:ilvl w:val="0"/>
          <w:numId w:val="3"/>
        </w:numPr>
        <w:spacing w:beforeLines="60" w:before="144" w:afterLines="60" w:after="144" w:line="240" w:lineRule="auto"/>
        <w:contextualSpacing w:val="0"/>
        <w:rPr>
          <w:rFonts w:ascii="Arial" w:eastAsiaTheme="majorEastAsia" w:hAnsi="Arial" w:cs="Arial"/>
          <w:b/>
          <w:bCs/>
        </w:rPr>
      </w:pPr>
      <w:r w:rsidRPr="0080095D">
        <w:rPr>
          <w:rFonts w:ascii="Arial" w:eastAsiaTheme="majorEastAsia" w:hAnsi="Arial" w:cs="Arial"/>
          <w:b/>
          <w:bCs/>
        </w:rPr>
        <w:t>Wykonalność techniczna projektu</w:t>
      </w:r>
    </w:p>
    <w:p w14:paraId="73D02542" w14:textId="24491CDB" w:rsidR="00874CFA" w:rsidRPr="00874CFA" w:rsidRDefault="00874CFA" w:rsidP="002110BB">
      <w:pPr>
        <w:pStyle w:val="Default"/>
        <w:widowControl/>
        <w:numPr>
          <w:ilvl w:val="1"/>
          <w:numId w:val="31"/>
        </w:numPr>
        <w:tabs>
          <w:tab w:val="left" w:pos="426"/>
        </w:tabs>
        <w:autoSpaceDE w:val="0"/>
        <w:autoSpaceDN w:val="0"/>
        <w:adjustRightInd w:val="0"/>
        <w:spacing w:beforeLines="60" w:before="144" w:afterLines="60" w:after="144"/>
        <w:ind w:left="567" w:hanging="425"/>
        <w:rPr>
          <w:rFonts w:ascii="Arial" w:eastAsia="Times New Roman" w:hAnsi="Arial" w:cs="Arial"/>
          <w:b/>
          <w:bCs/>
          <w:color w:val="auto"/>
          <w:szCs w:val="22"/>
          <w:lang w:eastAsia="ar-SA"/>
        </w:rPr>
      </w:pPr>
      <w:r w:rsidRPr="00874CFA">
        <w:rPr>
          <w:rFonts w:ascii="Arial" w:eastAsia="Times New Roman" w:hAnsi="Arial" w:cs="Arial"/>
          <w:b/>
          <w:bCs/>
          <w:color w:val="auto"/>
          <w:szCs w:val="22"/>
          <w:lang w:eastAsia="ar-SA"/>
        </w:rPr>
        <w:t xml:space="preserve">Należy </w:t>
      </w:r>
      <w:r w:rsidR="00666304">
        <w:rPr>
          <w:rFonts w:ascii="Arial" w:eastAsia="Times New Roman" w:hAnsi="Arial" w:cs="Arial"/>
          <w:b/>
          <w:bCs/>
          <w:color w:val="auto"/>
          <w:szCs w:val="22"/>
          <w:lang w:eastAsia="ar-SA"/>
        </w:rPr>
        <w:t>opisa</w:t>
      </w:r>
      <w:r w:rsidR="00666304" w:rsidRPr="00874CFA">
        <w:rPr>
          <w:rFonts w:ascii="Arial" w:eastAsia="Times New Roman" w:hAnsi="Arial" w:cs="Arial"/>
          <w:b/>
          <w:bCs/>
          <w:color w:val="auto"/>
          <w:szCs w:val="22"/>
          <w:lang w:eastAsia="ar-SA"/>
        </w:rPr>
        <w:t xml:space="preserve">ć </w:t>
      </w:r>
      <w:r w:rsidRPr="00874CFA">
        <w:rPr>
          <w:rFonts w:ascii="Arial" w:eastAsia="Times New Roman" w:hAnsi="Arial" w:cs="Arial"/>
          <w:b/>
          <w:bCs/>
          <w:color w:val="auto"/>
          <w:szCs w:val="22"/>
          <w:lang w:eastAsia="ar-SA"/>
        </w:rPr>
        <w:t>zasoby techniczne gwarantujące prawidłową realizację projektu</w:t>
      </w:r>
      <w:r w:rsidR="005C3827">
        <w:rPr>
          <w:rFonts w:ascii="Arial" w:eastAsia="Times New Roman" w:hAnsi="Arial" w:cs="Arial"/>
          <w:b/>
          <w:bCs/>
          <w:color w:val="auto"/>
          <w:szCs w:val="22"/>
          <w:lang w:eastAsia="ar-SA"/>
        </w:rPr>
        <w:t>.</w:t>
      </w:r>
      <w:r w:rsidRPr="00874CFA">
        <w:rPr>
          <w:rFonts w:ascii="Arial" w:eastAsia="Times New Roman" w:hAnsi="Arial" w:cs="Arial"/>
          <w:b/>
          <w:bCs/>
          <w:color w:val="auto"/>
          <w:szCs w:val="22"/>
          <w:lang w:eastAsia="ar-SA"/>
        </w:rPr>
        <w:t xml:space="preserve"> </w:t>
      </w:r>
    </w:p>
    <w:p w14:paraId="25BF3865" w14:textId="21E5BC5F" w:rsidR="000C3DD5" w:rsidRPr="00D26B8F" w:rsidRDefault="000C3DD5" w:rsidP="007F784B">
      <w:pPr>
        <w:spacing w:beforeLines="60" w:before="144" w:afterLines="100" w:after="240" w:line="240" w:lineRule="auto"/>
        <w:rPr>
          <w:rFonts w:ascii="Arial" w:hAnsi="Arial" w:cs="Arial"/>
        </w:rPr>
      </w:pPr>
      <w:r w:rsidRPr="00D26B8F">
        <w:rPr>
          <w:rFonts w:ascii="Arial" w:hAnsi="Arial" w:cs="Arial"/>
        </w:rPr>
        <w:t xml:space="preserve">W przypadku, gdy </w:t>
      </w:r>
      <w:r w:rsidR="008053DD">
        <w:rPr>
          <w:rFonts w:ascii="Arial" w:hAnsi="Arial" w:cs="Arial"/>
        </w:rPr>
        <w:t>Wnioskodawc</w:t>
      </w:r>
      <w:r w:rsidRPr="00D26B8F">
        <w:rPr>
          <w:rFonts w:ascii="Arial" w:hAnsi="Arial" w:cs="Arial"/>
        </w:rPr>
        <w:t>a nie posiada wszystkich zasobów w momencie składania wniosku o dofinansowanie, należy opisać</w:t>
      </w:r>
      <w:r w:rsidR="00666304">
        <w:rPr>
          <w:rFonts w:ascii="Arial" w:hAnsi="Arial" w:cs="Arial"/>
        </w:rPr>
        <w:t xml:space="preserve">, w jaki sposób zostaną one </w:t>
      </w:r>
      <w:r w:rsidRPr="00D26B8F">
        <w:rPr>
          <w:rFonts w:ascii="Arial" w:hAnsi="Arial" w:cs="Arial"/>
        </w:rPr>
        <w:t>pozyskan</w:t>
      </w:r>
      <w:r w:rsidR="00666304">
        <w:rPr>
          <w:rFonts w:ascii="Arial" w:hAnsi="Arial" w:cs="Arial"/>
        </w:rPr>
        <w:t>e</w:t>
      </w:r>
      <w:r w:rsidRPr="00D26B8F">
        <w:rPr>
          <w:rFonts w:ascii="Arial" w:hAnsi="Arial" w:cs="Arial"/>
        </w:rPr>
        <w:t xml:space="preserve"> w trakcie realizacji projektu</w:t>
      </w:r>
      <w:r w:rsidR="007F784B">
        <w:rPr>
          <w:rFonts w:ascii="Arial" w:hAnsi="Arial" w:cs="Arial"/>
        </w:rPr>
        <w:t>.</w:t>
      </w:r>
    </w:p>
    <w:tbl>
      <w:tblPr>
        <w:tblStyle w:val="Tabela-Siatka"/>
        <w:tblW w:w="0" w:type="auto"/>
        <w:tblInd w:w="-5" w:type="dxa"/>
        <w:tblLook w:val="04A0" w:firstRow="1" w:lastRow="0" w:firstColumn="1" w:lastColumn="0" w:noHBand="0" w:noVBand="1"/>
      </w:tblPr>
      <w:tblGrid>
        <w:gridCol w:w="9068"/>
      </w:tblGrid>
      <w:tr w:rsidR="0026695B" w:rsidRPr="008A0143" w14:paraId="6E153901" w14:textId="77777777" w:rsidTr="00821E81">
        <w:tc>
          <w:tcPr>
            <w:tcW w:w="9973" w:type="dxa"/>
          </w:tcPr>
          <w:p w14:paraId="6D09CE18" w14:textId="41172966" w:rsidR="0026695B" w:rsidRPr="008A0143" w:rsidRDefault="0026695B" w:rsidP="0080095D">
            <w:pPr>
              <w:pStyle w:val="Bezodstpw"/>
              <w:spacing w:beforeLines="60" w:before="144" w:afterLines="60" w:after="144"/>
              <w:rPr>
                <w:rFonts w:ascii="Arial" w:hAnsi="Arial" w:cs="Arial"/>
                <w:sz w:val="20"/>
                <w:szCs w:val="20"/>
              </w:rPr>
            </w:pPr>
            <w:r w:rsidRPr="008A0143">
              <w:rPr>
                <w:rFonts w:ascii="Arial" w:hAnsi="Arial" w:cs="Arial"/>
                <w:sz w:val="20"/>
                <w:szCs w:val="20"/>
              </w:rPr>
              <w:t>Uzasadnienie:</w:t>
            </w:r>
          </w:p>
          <w:p w14:paraId="2C345107" w14:textId="77777777" w:rsidR="0026695B" w:rsidRPr="008A0143" w:rsidRDefault="0026695B" w:rsidP="0080095D">
            <w:pPr>
              <w:pStyle w:val="Bezodstpw"/>
              <w:spacing w:beforeLines="60" w:before="144" w:afterLines="60" w:after="144"/>
              <w:rPr>
                <w:rFonts w:ascii="Arial" w:hAnsi="Arial" w:cs="Arial"/>
                <w:sz w:val="20"/>
                <w:szCs w:val="20"/>
              </w:rPr>
            </w:pPr>
          </w:p>
        </w:tc>
      </w:tr>
    </w:tbl>
    <w:p w14:paraId="54A560E0" w14:textId="621AE9BB" w:rsidR="005C3827" w:rsidRPr="005C3827" w:rsidRDefault="0026695B" w:rsidP="002110BB">
      <w:pPr>
        <w:pStyle w:val="Default"/>
        <w:widowControl/>
        <w:numPr>
          <w:ilvl w:val="1"/>
          <w:numId w:val="31"/>
        </w:numPr>
        <w:autoSpaceDE w:val="0"/>
        <w:autoSpaceDN w:val="0"/>
        <w:adjustRightInd w:val="0"/>
        <w:spacing w:beforeLines="60" w:before="144" w:afterLines="60" w:after="144"/>
        <w:ind w:left="567" w:hanging="425"/>
        <w:rPr>
          <w:rFonts w:ascii="Arial" w:eastAsia="Times New Roman" w:hAnsi="Arial" w:cs="Arial"/>
          <w:b/>
          <w:bCs/>
          <w:color w:val="auto"/>
          <w:szCs w:val="22"/>
          <w:lang w:eastAsia="ar-SA"/>
        </w:rPr>
      </w:pPr>
      <w:r w:rsidRPr="005C3827">
        <w:rPr>
          <w:rFonts w:ascii="Arial" w:eastAsia="Times New Roman" w:hAnsi="Arial" w:cs="Arial"/>
          <w:b/>
          <w:bCs/>
          <w:color w:val="auto"/>
          <w:szCs w:val="22"/>
          <w:lang w:eastAsia="ar-SA"/>
        </w:rPr>
        <w:t>Należy wskazać, jakich pozwoleń/praw</w:t>
      </w:r>
      <w:r w:rsidR="00611654">
        <w:rPr>
          <w:rFonts w:ascii="Arial" w:eastAsia="Times New Roman" w:hAnsi="Arial" w:cs="Arial"/>
          <w:b/>
          <w:bCs/>
          <w:color w:val="auto"/>
          <w:szCs w:val="22"/>
          <w:lang w:eastAsia="ar-SA"/>
        </w:rPr>
        <w:t xml:space="preserve"> </w:t>
      </w:r>
      <w:r w:rsidRPr="005C3827">
        <w:rPr>
          <w:rFonts w:ascii="Arial" w:eastAsia="Times New Roman" w:hAnsi="Arial" w:cs="Arial"/>
          <w:b/>
          <w:bCs/>
          <w:color w:val="auto"/>
          <w:szCs w:val="22"/>
          <w:lang w:eastAsia="ar-SA"/>
        </w:rPr>
        <w:t>/zgód wymaga inwestycja</w:t>
      </w:r>
      <w:r w:rsidR="005122F0">
        <w:rPr>
          <w:rFonts w:ascii="Arial" w:eastAsia="Times New Roman" w:hAnsi="Arial" w:cs="Arial"/>
          <w:b/>
          <w:bCs/>
          <w:color w:val="auto"/>
          <w:szCs w:val="22"/>
          <w:lang w:eastAsia="ar-SA"/>
        </w:rPr>
        <w:t xml:space="preserve"> oraz opisać czy Wnioskodawca posiada wszystkie wymagane pozwolenia</w:t>
      </w:r>
      <w:r w:rsidRPr="005C3827">
        <w:rPr>
          <w:rFonts w:ascii="Arial" w:eastAsia="Times New Roman" w:hAnsi="Arial" w:cs="Arial"/>
          <w:b/>
          <w:bCs/>
          <w:color w:val="auto"/>
          <w:szCs w:val="22"/>
          <w:lang w:eastAsia="ar-SA"/>
        </w:rPr>
        <w:t>.</w:t>
      </w:r>
    </w:p>
    <w:p w14:paraId="520CAF8B" w14:textId="77777777" w:rsidR="005122F0" w:rsidRDefault="0026695B" w:rsidP="007F784B">
      <w:pPr>
        <w:pStyle w:val="Default"/>
        <w:widowControl/>
        <w:autoSpaceDE w:val="0"/>
        <w:autoSpaceDN w:val="0"/>
        <w:adjustRightInd w:val="0"/>
        <w:spacing w:beforeLines="60" w:before="144" w:afterLines="100" w:after="240"/>
        <w:rPr>
          <w:rFonts w:ascii="Arial" w:eastAsia="Times New Roman" w:hAnsi="Arial" w:cs="Arial"/>
          <w:color w:val="auto"/>
          <w:szCs w:val="22"/>
          <w:lang w:eastAsia="ar-SA"/>
        </w:rPr>
      </w:pPr>
      <w:r w:rsidRPr="005C3827">
        <w:rPr>
          <w:rFonts w:ascii="Arial" w:eastAsia="Times New Roman" w:hAnsi="Arial" w:cs="Arial"/>
          <w:color w:val="auto"/>
          <w:szCs w:val="22"/>
          <w:lang w:eastAsia="ar-SA"/>
        </w:rPr>
        <w:t>W</w:t>
      </w:r>
      <w:r w:rsidR="005C3827" w:rsidRPr="005C3827">
        <w:rPr>
          <w:rFonts w:ascii="Arial" w:eastAsia="Times New Roman" w:hAnsi="Arial" w:cs="Arial"/>
          <w:color w:val="auto"/>
          <w:szCs w:val="22"/>
          <w:lang w:eastAsia="ar-SA"/>
        </w:rPr>
        <w:t> </w:t>
      </w:r>
      <w:r w:rsidRPr="005C3827">
        <w:rPr>
          <w:rFonts w:ascii="Arial" w:eastAsia="Times New Roman" w:hAnsi="Arial" w:cs="Arial"/>
          <w:color w:val="auto"/>
          <w:szCs w:val="22"/>
          <w:lang w:eastAsia="ar-SA"/>
        </w:rPr>
        <w:t xml:space="preserve">przypadku, gdy dla projektu wymagane jest posiadanie praw własności, pozwoleń, licencji, itp., a na moment złożenia wniosku o dofinansowanie </w:t>
      </w:r>
      <w:r w:rsidR="008053DD">
        <w:rPr>
          <w:rFonts w:ascii="Arial" w:eastAsia="Times New Roman" w:hAnsi="Arial" w:cs="Arial"/>
          <w:color w:val="auto"/>
          <w:szCs w:val="22"/>
          <w:lang w:eastAsia="ar-SA"/>
        </w:rPr>
        <w:t>Wnioskodawc</w:t>
      </w:r>
      <w:r w:rsidRPr="005C3827">
        <w:rPr>
          <w:rFonts w:ascii="Arial" w:eastAsia="Times New Roman" w:hAnsi="Arial" w:cs="Arial"/>
          <w:color w:val="auto"/>
          <w:szCs w:val="22"/>
          <w:lang w:eastAsia="ar-SA"/>
        </w:rPr>
        <w:t xml:space="preserve">a ich nie posiada, </w:t>
      </w:r>
      <w:r w:rsidR="00955BBF" w:rsidRPr="005C3827">
        <w:rPr>
          <w:rFonts w:ascii="Arial" w:eastAsia="Times New Roman" w:hAnsi="Arial" w:cs="Arial"/>
          <w:color w:val="auto"/>
          <w:szCs w:val="22"/>
          <w:lang w:eastAsia="ar-SA"/>
        </w:rPr>
        <w:t xml:space="preserve">powinien w sposób wiarygodny opisać stan zaawansowania prac nad ich uzyskaniem oraz podać przewidywany termin uzyskania przedmiotowych dokumentów. </w:t>
      </w:r>
      <w:r w:rsidR="001B305B">
        <w:rPr>
          <w:rFonts w:ascii="Arial" w:eastAsia="Times New Roman" w:hAnsi="Arial" w:cs="Arial"/>
          <w:color w:val="auto"/>
          <w:szCs w:val="22"/>
          <w:lang w:eastAsia="ar-SA"/>
        </w:rPr>
        <w:t>Należy opisać również jaką dokumentacją techniczną dysponuje Wnioskodawca (w zależności od tego, jakiego zezwolenia wymaga inwestycja może być to projekt budowlany stanowiący podstawę do uzyskania decyzji Pozwolenia na budowę, lub uproszczona dokumentacja w przypadku zgłoszenia lub gdy żadne z powyższych zezwoleń nie jest wymagane – wymogi w tym zakresie zostały opisane w Instrukcji wypełniania załączników).</w:t>
      </w:r>
      <w:r w:rsidR="005122F0" w:rsidRPr="005122F0">
        <w:rPr>
          <w:rFonts w:ascii="Arial" w:eastAsia="Times New Roman" w:hAnsi="Arial" w:cs="Arial"/>
          <w:color w:val="auto"/>
          <w:szCs w:val="22"/>
          <w:lang w:eastAsia="ar-SA"/>
        </w:rPr>
        <w:t xml:space="preserve"> </w:t>
      </w:r>
    </w:p>
    <w:p w14:paraId="2D363F94" w14:textId="2B0E8528" w:rsidR="007F784B" w:rsidRDefault="005122F0" w:rsidP="007F784B">
      <w:pPr>
        <w:pStyle w:val="Default"/>
        <w:widowControl/>
        <w:autoSpaceDE w:val="0"/>
        <w:autoSpaceDN w:val="0"/>
        <w:adjustRightInd w:val="0"/>
        <w:spacing w:beforeLines="60" w:before="144" w:afterLines="100" w:after="240"/>
        <w:rPr>
          <w:rFonts w:ascii="Arial" w:eastAsia="Times New Roman" w:hAnsi="Arial" w:cs="Arial"/>
          <w:color w:val="auto"/>
          <w:szCs w:val="22"/>
          <w:lang w:eastAsia="ar-SA"/>
        </w:rPr>
      </w:pPr>
      <w:r>
        <w:rPr>
          <w:rFonts w:ascii="Arial" w:eastAsia="Times New Roman" w:hAnsi="Arial" w:cs="Arial"/>
          <w:color w:val="auto"/>
          <w:szCs w:val="22"/>
          <w:lang w:eastAsia="ar-SA"/>
        </w:rPr>
        <w:t xml:space="preserve">Należy opisać czy </w:t>
      </w:r>
      <w:r w:rsidRPr="005122F0">
        <w:rPr>
          <w:rFonts w:ascii="Arial" w:eastAsia="Times New Roman" w:hAnsi="Arial" w:cs="Arial"/>
          <w:color w:val="auto"/>
          <w:szCs w:val="22"/>
          <w:lang w:eastAsia="ar-SA"/>
        </w:rPr>
        <w:t xml:space="preserve">ogłoszono postępowanie przetargowe/upubliczniono zaproszenie do składania ofert </w:t>
      </w:r>
      <w:r>
        <w:rPr>
          <w:rFonts w:ascii="Arial" w:eastAsia="Times New Roman" w:hAnsi="Arial" w:cs="Arial"/>
          <w:color w:val="auto"/>
          <w:szCs w:val="22"/>
          <w:lang w:eastAsia="ar-SA"/>
        </w:rPr>
        <w:t xml:space="preserve"> w odniesieniu do</w:t>
      </w:r>
      <w:r w:rsidRPr="005122F0">
        <w:rPr>
          <w:rFonts w:ascii="Arial" w:eastAsia="Times New Roman" w:hAnsi="Arial" w:cs="Arial"/>
          <w:color w:val="auto"/>
          <w:szCs w:val="22"/>
          <w:lang w:eastAsia="ar-SA"/>
        </w:rPr>
        <w:t xml:space="preserve"> wszystkich zadań objętych wnioskiem o dofinansowanie</w:t>
      </w:r>
    </w:p>
    <w:tbl>
      <w:tblPr>
        <w:tblStyle w:val="Tabela-Siatka"/>
        <w:tblW w:w="0" w:type="auto"/>
        <w:tblInd w:w="-5" w:type="dxa"/>
        <w:tblLook w:val="04A0" w:firstRow="1" w:lastRow="0" w:firstColumn="1" w:lastColumn="0" w:noHBand="0" w:noVBand="1"/>
      </w:tblPr>
      <w:tblGrid>
        <w:gridCol w:w="9068"/>
      </w:tblGrid>
      <w:tr w:rsidR="0026695B" w:rsidRPr="008A0143" w14:paraId="0A5A1F2A" w14:textId="77777777" w:rsidTr="00821E81">
        <w:tc>
          <w:tcPr>
            <w:tcW w:w="9973" w:type="dxa"/>
          </w:tcPr>
          <w:p w14:paraId="069F6CEA" w14:textId="309BF876" w:rsidR="0026695B" w:rsidRPr="008A0143" w:rsidRDefault="0026695B" w:rsidP="0080095D">
            <w:pPr>
              <w:pStyle w:val="Bezodstpw"/>
              <w:spacing w:beforeLines="60" w:before="144" w:afterLines="60" w:after="144"/>
              <w:rPr>
                <w:rFonts w:ascii="Arial" w:hAnsi="Arial" w:cs="Arial"/>
                <w:sz w:val="20"/>
                <w:szCs w:val="20"/>
              </w:rPr>
            </w:pPr>
            <w:bookmarkStart w:id="17" w:name="_Hlk180417221"/>
            <w:r w:rsidRPr="008A0143">
              <w:rPr>
                <w:rFonts w:ascii="Arial" w:hAnsi="Arial" w:cs="Arial"/>
                <w:sz w:val="20"/>
                <w:szCs w:val="20"/>
              </w:rPr>
              <w:t>Uzasadnienie:</w:t>
            </w:r>
          </w:p>
          <w:p w14:paraId="2D21F253" w14:textId="77777777" w:rsidR="0026695B" w:rsidRPr="008A0143" w:rsidRDefault="0026695B" w:rsidP="0080095D">
            <w:pPr>
              <w:pStyle w:val="Bezodstpw"/>
              <w:spacing w:beforeLines="60" w:before="144" w:afterLines="60" w:after="144"/>
              <w:rPr>
                <w:rFonts w:ascii="Arial" w:hAnsi="Arial" w:cs="Arial"/>
                <w:sz w:val="20"/>
                <w:szCs w:val="20"/>
              </w:rPr>
            </w:pPr>
          </w:p>
        </w:tc>
      </w:tr>
    </w:tbl>
    <w:bookmarkEnd w:id="17"/>
    <w:p w14:paraId="697BCA91" w14:textId="43C92FFD" w:rsidR="0026695B" w:rsidRPr="005C3827" w:rsidRDefault="0026695B" w:rsidP="002110BB">
      <w:pPr>
        <w:pStyle w:val="Default"/>
        <w:widowControl/>
        <w:numPr>
          <w:ilvl w:val="1"/>
          <w:numId w:val="31"/>
        </w:numPr>
        <w:tabs>
          <w:tab w:val="left" w:pos="426"/>
        </w:tabs>
        <w:autoSpaceDE w:val="0"/>
        <w:autoSpaceDN w:val="0"/>
        <w:adjustRightInd w:val="0"/>
        <w:spacing w:beforeLines="60" w:before="144" w:afterLines="60" w:after="144"/>
        <w:ind w:left="567" w:hanging="425"/>
        <w:rPr>
          <w:rFonts w:ascii="Arial" w:eastAsia="Times New Roman" w:hAnsi="Arial" w:cs="Arial"/>
          <w:b/>
          <w:bCs/>
          <w:color w:val="auto"/>
          <w:szCs w:val="22"/>
          <w:lang w:eastAsia="ar-SA"/>
        </w:rPr>
      </w:pPr>
      <w:r w:rsidRPr="005C3827">
        <w:rPr>
          <w:rFonts w:ascii="Arial" w:eastAsia="Times New Roman" w:hAnsi="Arial" w:cs="Arial"/>
          <w:b/>
          <w:bCs/>
          <w:color w:val="auto"/>
          <w:szCs w:val="22"/>
          <w:lang w:eastAsia="ar-SA"/>
        </w:rPr>
        <w:t>Harmonogram realizacji projektu</w:t>
      </w:r>
    </w:p>
    <w:p w14:paraId="5568990E" w14:textId="2274242D" w:rsidR="0026695B" w:rsidRPr="00D26B8F" w:rsidRDefault="0026695B" w:rsidP="0080095D">
      <w:pPr>
        <w:spacing w:beforeLines="60" w:before="144" w:afterLines="60" w:after="144" w:line="240" w:lineRule="auto"/>
        <w:rPr>
          <w:rFonts w:ascii="Arial" w:eastAsia="Times New Roman" w:hAnsi="Arial" w:cs="Arial"/>
        </w:rPr>
      </w:pPr>
      <w:r w:rsidRPr="00D26B8F">
        <w:rPr>
          <w:rFonts w:ascii="Arial" w:eastAsia="Times New Roman" w:hAnsi="Arial" w:cs="Arial"/>
        </w:rPr>
        <w:t xml:space="preserve">Należy przedstawić harmonogram realizacji projektu oraz uzasadnić </w:t>
      </w:r>
      <w:r w:rsidR="005C3827">
        <w:rPr>
          <w:rFonts w:ascii="Arial" w:eastAsia="Times New Roman" w:hAnsi="Arial" w:cs="Arial"/>
        </w:rPr>
        <w:t xml:space="preserve">jego </w:t>
      </w:r>
      <w:r w:rsidRPr="00D26B8F">
        <w:rPr>
          <w:rFonts w:ascii="Arial" w:eastAsia="Times New Roman" w:hAnsi="Arial" w:cs="Arial"/>
        </w:rPr>
        <w:t>racjonalność i wykonalność</w:t>
      </w:r>
      <w:r w:rsidR="00B67E8A" w:rsidRPr="00D26B8F">
        <w:rPr>
          <w:rFonts w:ascii="Arial" w:eastAsia="Times New Roman" w:hAnsi="Arial" w:cs="Arial"/>
        </w:rPr>
        <w:t xml:space="preserve"> przy uwzględnieniu </w:t>
      </w:r>
      <w:r w:rsidRPr="00D26B8F">
        <w:rPr>
          <w:rFonts w:ascii="Arial" w:eastAsia="Times New Roman" w:hAnsi="Arial" w:cs="Arial"/>
        </w:rPr>
        <w:t xml:space="preserve">takich aspektów jak np.: </w:t>
      </w:r>
    </w:p>
    <w:p w14:paraId="28C4987C" w14:textId="77777777" w:rsidR="0026695B" w:rsidRPr="00D26B8F" w:rsidRDefault="0026695B">
      <w:pPr>
        <w:numPr>
          <w:ilvl w:val="0"/>
          <w:numId w:val="1"/>
        </w:numPr>
        <w:suppressAutoHyphens/>
        <w:spacing w:after="0" w:line="240" w:lineRule="auto"/>
        <w:ind w:left="482" w:hanging="284"/>
        <w:rPr>
          <w:rFonts w:ascii="Arial" w:eastAsia="Times New Roman" w:hAnsi="Arial" w:cs="Arial"/>
        </w:rPr>
      </w:pPr>
      <w:r w:rsidRPr="00D26B8F">
        <w:rPr>
          <w:rFonts w:ascii="Arial" w:eastAsia="Times New Roman" w:hAnsi="Arial" w:cs="Arial"/>
        </w:rPr>
        <w:t xml:space="preserve">zakres rzeczowy, </w:t>
      </w:r>
    </w:p>
    <w:p w14:paraId="191AA431" w14:textId="77777777" w:rsidR="0026695B" w:rsidRPr="00D26B8F" w:rsidRDefault="0026695B">
      <w:pPr>
        <w:numPr>
          <w:ilvl w:val="0"/>
          <w:numId w:val="1"/>
        </w:numPr>
        <w:suppressAutoHyphens/>
        <w:spacing w:after="0" w:line="240" w:lineRule="auto"/>
        <w:ind w:left="482" w:hanging="284"/>
        <w:rPr>
          <w:rFonts w:ascii="Arial" w:eastAsia="Times New Roman" w:hAnsi="Arial" w:cs="Arial"/>
        </w:rPr>
      </w:pPr>
      <w:r w:rsidRPr="00D26B8F">
        <w:rPr>
          <w:rFonts w:ascii="Arial" w:eastAsia="Times New Roman" w:hAnsi="Arial" w:cs="Arial"/>
        </w:rPr>
        <w:t xml:space="preserve">procedury przetargowe, </w:t>
      </w:r>
    </w:p>
    <w:p w14:paraId="2E19A8CB" w14:textId="51499ADF" w:rsidR="0026695B" w:rsidRPr="00D26B8F" w:rsidRDefault="0026695B">
      <w:pPr>
        <w:numPr>
          <w:ilvl w:val="0"/>
          <w:numId w:val="1"/>
        </w:numPr>
        <w:suppressAutoHyphens/>
        <w:spacing w:after="0" w:line="240" w:lineRule="auto"/>
        <w:ind w:left="482" w:hanging="284"/>
        <w:rPr>
          <w:rFonts w:ascii="Arial" w:eastAsia="Times New Roman" w:hAnsi="Arial" w:cs="Arial"/>
        </w:rPr>
      </w:pPr>
      <w:r w:rsidRPr="00D26B8F">
        <w:rPr>
          <w:rFonts w:ascii="Arial" w:eastAsia="Times New Roman" w:hAnsi="Arial" w:cs="Arial"/>
        </w:rPr>
        <w:t>ramy czasowe,</w:t>
      </w:r>
    </w:p>
    <w:p w14:paraId="64023C41" w14:textId="619ACA44" w:rsidR="0026695B" w:rsidRDefault="0026695B">
      <w:pPr>
        <w:numPr>
          <w:ilvl w:val="0"/>
          <w:numId w:val="1"/>
        </w:numPr>
        <w:suppressAutoHyphens/>
        <w:spacing w:after="0" w:line="240" w:lineRule="auto"/>
        <w:ind w:left="482" w:hanging="284"/>
        <w:rPr>
          <w:rFonts w:ascii="Arial" w:eastAsia="Times New Roman" w:hAnsi="Arial" w:cs="Arial"/>
        </w:rPr>
      </w:pPr>
      <w:r w:rsidRPr="00D26B8F">
        <w:rPr>
          <w:rFonts w:ascii="Arial" w:eastAsia="Times New Roman" w:hAnsi="Arial" w:cs="Arial"/>
        </w:rPr>
        <w:t>inne okoliczności warunkujące terminową realizację projektu.</w:t>
      </w:r>
    </w:p>
    <w:p w14:paraId="7A6D3FE0" w14:textId="77777777" w:rsidR="007F784B" w:rsidRPr="00D26B8F" w:rsidRDefault="007F784B" w:rsidP="007F784B">
      <w:pPr>
        <w:suppressAutoHyphens/>
        <w:spacing w:after="0" w:line="240" w:lineRule="auto"/>
        <w:ind w:left="482"/>
        <w:rPr>
          <w:rFonts w:ascii="Arial" w:eastAsia="Times New Roman" w:hAnsi="Arial" w:cs="Arial"/>
        </w:rPr>
      </w:pPr>
    </w:p>
    <w:tbl>
      <w:tblPr>
        <w:tblStyle w:val="Tabela-Siatka"/>
        <w:tblW w:w="0" w:type="auto"/>
        <w:tblInd w:w="-5" w:type="dxa"/>
        <w:tblLook w:val="04A0" w:firstRow="1" w:lastRow="0" w:firstColumn="1" w:lastColumn="0" w:noHBand="0" w:noVBand="1"/>
      </w:tblPr>
      <w:tblGrid>
        <w:gridCol w:w="9068"/>
      </w:tblGrid>
      <w:tr w:rsidR="0097710D" w:rsidRPr="008A0143" w14:paraId="3D7FA77E" w14:textId="77777777" w:rsidTr="005C3827">
        <w:tc>
          <w:tcPr>
            <w:tcW w:w="9068" w:type="dxa"/>
          </w:tcPr>
          <w:p w14:paraId="7A1F99C9" w14:textId="6A978881" w:rsidR="0097710D" w:rsidRPr="008A0143" w:rsidRDefault="0097710D" w:rsidP="0080095D">
            <w:pPr>
              <w:pStyle w:val="Bezodstpw"/>
              <w:spacing w:beforeLines="60" w:before="144" w:afterLines="60" w:after="144"/>
              <w:rPr>
                <w:rFonts w:ascii="Arial" w:hAnsi="Arial" w:cs="Arial"/>
                <w:sz w:val="20"/>
                <w:szCs w:val="20"/>
              </w:rPr>
            </w:pPr>
            <w:r w:rsidRPr="008A0143">
              <w:rPr>
                <w:rFonts w:ascii="Arial" w:hAnsi="Arial" w:cs="Arial"/>
                <w:sz w:val="20"/>
                <w:szCs w:val="20"/>
              </w:rPr>
              <w:t>Uzasadnienie:</w:t>
            </w:r>
          </w:p>
          <w:p w14:paraId="295BB01A" w14:textId="77777777" w:rsidR="0097710D" w:rsidRPr="008A0143" w:rsidRDefault="0097710D" w:rsidP="0080095D">
            <w:pPr>
              <w:pStyle w:val="Bezodstpw"/>
              <w:spacing w:beforeLines="60" w:before="144" w:afterLines="60" w:after="144"/>
              <w:rPr>
                <w:rFonts w:ascii="Arial" w:hAnsi="Arial" w:cs="Arial"/>
                <w:sz w:val="20"/>
                <w:szCs w:val="20"/>
              </w:rPr>
            </w:pPr>
          </w:p>
        </w:tc>
      </w:tr>
    </w:tbl>
    <w:p w14:paraId="23ABDF25" w14:textId="77777777" w:rsidR="00DB5A71" w:rsidRPr="00B119EF" w:rsidRDefault="00DB5A71" w:rsidP="00DB5A71">
      <w:pPr>
        <w:spacing w:beforeLines="60" w:before="144" w:afterLines="60" w:after="144" w:line="240" w:lineRule="auto"/>
        <w:rPr>
          <w:rFonts w:ascii="Arial" w:eastAsiaTheme="majorEastAsia" w:hAnsi="Arial" w:cs="Arial"/>
          <w:b/>
          <w:bCs/>
        </w:rPr>
      </w:pPr>
    </w:p>
    <w:p w14:paraId="36C9FDF0" w14:textId="68BA509D" w:rsidR="00DB5A71" w:rsidRPr="00E30A17" w:rsidRDefault="00B67E8A">
      <w:pPr>
        <w:pStyle w:val="Akapitzlist"/>
        <w:numPr>
          <w:ilvl w:val="0"/>
          <w:numId w:val="3"/>
        </w:numPr>
        <w:spacing w:beforeLines="60" w:before="144" w:afterLines="60" w:after="144" w:line="240" w:lineRule="auto"/>
        <w:rPr>
          <w:rFonts w:ascii="Arial" w:eastAsiaTheme="majorEastAsia" w:hAnsi="Arial" w:cs="Arial"/>
          <w:b/>
          <w:bCs/>
        </w:rPr>
      </w:pPr>
      <w:r w:rsidRPr="00B119EF">
        <w:rPr>
          <w:rFonts w:ascii="Arial" w:eastAsiaTheme="majorEastAsia" w:hAnsi="Arial" w:cs="Arial"/>
          <w:b/>
          <w:bCs/>
        </w:rPr>
        <w:t xml:space="preserve">Wykonalność </w:t>
      </w:r>
      <w:bookmarkStart w:id="18" w:name="_Hlk180571725"/>
      <w:r w:rsidRPr="00B119EF">
        <w:rPr>
          <w:rFonts w:ascii="Arial" w:eastAsiaTheme="majorEastAsia" w:hAnsi="Arial" w:cs="Arial"/>
          <w:b/>
          <w:bCs/>
        </w:rPr>
        <w:t>finansowa i ekonomiczna projektu</w:t>
      </w:r>
      <w:bookmarkEnd w:id="18"/>
    </w:p>
    <w:p w14:paraId="642F92D0" w14:textId="77777777" w:rsidR="00B119EF" w:rsidRPr="00B119EF" w:rsidRDefault="00B119EF" w:rsidP="00E30A17">
      <w:pPr>
        <w:pStyle w:val="Akapitzlist"/>
        <w:spacing w:beforeLines="60" w:before="144" w:afterLines="60" w:after="144" w:line="240" w:lineRule="auto"/>
        <w:ind w:left="360"/>
        <w:rPr>
          <w:rFonts w:ascii="Arial" w:eastAsiaTheme="majorEastAsia" w:hAnsi="Arial" w:cs="Arial"/>
          <w:b/>
          <w:bCs/>
        </w:rPr>
      </w:pPr>
    </w:p>
    <w:p w14:paraId="0BCF5150" w14:textId="77777777" w:rsidR="007D2570" w:rsidRPr="007D2570" w:rsidRDefault="007D2570" w:rsidP="002110BB">
      <w:pPr>
        <w:pStyle w:val="Akapitzlist"/>
        <w:numPr>
          <w:ilvl w:val="1"/>
          <w:numId w:val="3"/>
        </w:numPr>
        <w:tabs>
          <w:tab w:val="left" w:pos="851"/>
        </w:tabs>
        <w:ind w:hanging="148"/>
        <w:rPr>
          <w:rFonts w:ascii="Arial" w:eastAsia="Times New Roman" w:hAnsi="Arial" w:cs="Arial"/>
          <w:b/>
          <w:bCs/>
          <w:iCs/>
          <w:lang w:eastAsia="en-US"/>
        </w:rPr>
      </w:pPr>
      <w:bookmarkStart w:id="19" w:name="_Toc138840678"/>
      <w:bookmarkStart w:id="20" w:name="_Toc180402098"/>
      <w:r w:rsidRPr="007D2570">
        <w:rPr>
          <w:rFonts w:ascii="Arial" w:eastAsia="Times New Roman" w:hAnsi="Arial" w:cs="Arial"/>
          <w:b/>
          <w:bCs/>
          <w:iCs/>
          <w:lang w:eastAsia="en-US"/>
        </w:rPr>
        <w:t>Analiza finansowa, w tym obliczenie wartości dofinansowania</w:t>
      </w:r>
      <w:bookmarkEnd w:id="19"/>
      <w:bookmarkEnd w:id="20"/>
      <w:r w:rsidRPr="007D2570">
        <w:rPr>
          <w:rFonts w:ascii="Arial" w:eastAsia="Times New Roman" w:hAnsi="Arial" w:cs="Arial"/>
          <w:b/>
          <w:bCs/>
          <w:iCs/>
          <w:lang w:eastAsia="en-US"/>
        </w:rPr>
        <w:t xml:space="preserve"> </w:t>
      </w:r>
    </w:p>
    <w:p w14:paraId="2B6F17EC"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Należy przedstawić analizę finansową, w tym obliczenia wartości dofinansowania – w oparciu o metodę DCF (zdyskontowane przepływy pieniężne – discounted cash flows).</w:t>
      </w:r>
    </w:p>
    <w:p w14:paraId="5FF57281"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 xml:space="preserve">Należy w sposób opisowy zaprezentować podstawowe informacje stanowiące podstawę przeprowadzenia analizy, której metodologię zaprezentowano w Wytycznych (Wytyczne -Podrozdział 6.4). </w:t>
      </w:r>
    </w:p>
    <w:p w14:paraId="66369A6C"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Całkowity koszt projektu nie obejmuje ewentualnych rezerw na nieprzewidziane wydatki. Analizę finansową przeprowadza się w cenach stałych. Nie dopuszcza się analizy w oparciu o ceny bieżące.</w:t>
      </w:r>
    </w:p>
    <w:p w14:paraId="57CF2016"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W zależności od kategorii inwestycji – należy wskazać wybraną metodę podając jednocześnie uzasadnienie wyboru.</w:t>
      </w:r>
    </w:p>
    <w:p w14:paraId="400ED9B0"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 xml:space="preserve">W analizie finansowej wartość rezydualna określana jest w oparciu o bieżącą wartość netto przepływów pieniężnych, wygenerowanych przez projekt w pozostałych latach jego trwania (życia ekonomicznego), następujących po zakończeniu okresu odniesienia. </w:t>
      </w:r>
    </w:p>
    <w:p w14:paraId="683973B4" w14:textId="69A7D80A" w:rsidR="007D2570" w:rsidRPr="007D2570" w:rsidRDefault="007D2570" w:rsidP="007D2570">
      <w:pPr>
        <w:pStyle w:val="Akapitzlist"/>
        <w:numPr>
          <w:ilvl w:val="0"/>
          <w:numId w:val="15"/>
        </w:numPr>
        <w:rPr>
          <w:rFonts w:ascii="Arial" w:eastAsia="Times New Roman" w:hAnsi="Arial" w:cs="Arial"/>
          <w:iCs/>
          <w:lang w:eastAsia="en-US"/>
        </w:rPr>
      </w:pPr>
      <w:r w:rsidRPr="004F1FBC">
        <w:rPr>
          <w:rFonts w:ascii="Arial" w:eastAsia="Times New Roman" w:hAnsi="Arial" w:cs="Arial"/>
          <w:iCs/>
          <w:lang w:eastAsia="en-US"/>
        </w:rPr>
        <w:t xml:space="preserve"> </w:t>
      </w:r>
      <w:r w:rsidR="004F1FBC">
        <w:rPr>
          <w:rFonts w:ascii="Arial" w:eastAsia="Times New Roman" w:hAnsi="Arial" w:cs="Arial"/>
          <w:iCs/>
          <w:lang w:eastAsia="en-US"/>
        </w:rPr>
        <w:t>Z</w:t>
      </w:r>
      <w:r w:rsidR="004F1FBC" w:rsidRPr="002110BB">
        <w:rPr>
          <w:rFonts w:ascii="Arial" w:hAnsi="Arial" w:cs="Arial"/>
        </w:rPr>
        <w:t xml:space="preserve"> uwagi na niewielką skalę projektów w ramach Działania </w:t>
      </w:r>
      <w:r w:rsidR="004F1FBC">
        <w:rPr>
          <w:rFonts w:ascii="Arial" w:hAnsi="Arial" w:cs="Arial"/>
        </w:rPr>
        <w:t>05.04.</w:t>
      </w:r>
      <w:r w:rsidR="004F1FBC" w:rsidRPr="002110BB">
        <w:rPr>
          <w:rFonts w:ascii="Arial" w:hAnsi="Arial" w:cs="Arial"/>
        </w:rPr>
        <w:t xml:space="preserve"> </w:t>
      </w:r>
      <w:r w:rsidR="004F1FBC">
        <w:rPr>
          <w:rFonts w:ascii="Arial" w:hAnsi="Arial" w:cs="Arial"/>
        </w:rPr>
        <w:t>Lokalna kultura i turystyka</w:t>
      </w:r>
      <w:r w:rsidR="004F1FBC" w:rsidRPr="002110BB">
        <w:rPr>
          <w:rFonts w:ascii="Arial" w:hAnsi="Arial" w:cs="Arial"/>
        </w:rPr>
        <w:t xml:space="preserve"> za okres odniesienia (okres, za który należy sporządzić model/analizę finansową) można przyjąć okres do zakończenia trwałości projektu</w:t>
      </w:r>
    </w:p>
    <w:p w14:paraId="7F18B62D" w14:textId="77777777" w:rsidR="007D2570" w:rsidRPr="007D2570" w:rsidRDefault="007D2570" w:rsidP="007D2570">
      <w:pPr>
        <w:pStyle w:val="Akapitzlist"/>
        <w:ind w:left="360"/>
        <w:rPr>
          <w:rFonts w:ascii="Arial" w:eastAsia="Times New Roman" w:hAnsi="Arial" w:cs="Arial"/>
          <w:iCs/>
          <w:lang w:eastAsia="en-US"/>
        </w:rPr>
      </w:pPr>
    </w:p>
    <w:p w14:paraId="7211CADD"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Wysokość taryf ustalających ceny za towary lub usługi zapewniane przez dany projekt jest, obok popytu, głównym czynnikiem pozwalającym określić poziom przychodów, jakie będą generowane w fazie operacyjnej (Wytyczne – Podrozdział 6.6)</w:t>
      </w:r>
    </w:p>
    <w:p w14:paraId="2FA07D7E"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 xml:space="preserve">Ustalenie wartości wskaźników finansowej efektywności projektu dokonywane jest na podstawie przepływów pieniężnych określonych przy zastosowaniu metody standardowej bądź złożonej (Wytyczne – Podrozdział 6.5 oraz 6.7). </w:t>
      </w:r>
    </w:p>
    <w:p w14:paraId="3AFB1255"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Dla wszystkich projektów inwestycyjnych należy wyliczyć wskaźniki, tj. FNPV/C i FRR/C oraz FNPV/K i FRR/K.</w:t>
      </w:r>
    </w:p>
    <w:p w14:paraId="4CFB0C43"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Wnioskodawca powinien wykazać, iż dysponuje niezbędnymi zasobami, aby pokryć koszty eksploatacji i utrzymania inwestycji realizowanej w ramach projektu zarówno na etapie inwestycyjnym, jak i operacyjnym (Wytyczne – Podrozdział 6.8).</w:t>
      </w:r>
    </w:p>
    <w:p w14:paraId="561247D2" w14:textId="1629A762" w:rsidR="007D2570" w:rsidRPr="002110BB" w:rsidRDefault="004E103F" w:rsidP="002110BB">
      <w:pPr>
        <w:ind w:left="993" w:hanging="709"/>
        <w:rPr>
          <w:rFonts w:ascii="Arial" w:eastAsia="Times New Roman" w:hAnsi="Arial" w:cs="Arial"/>
          <w:b/>
          <w:bCs/>
          <w:iCs/>
          <w:lang w:eastAsia="en-US"/>
        </w:rPr>
      </w:pPr>
      <w:bookmarkStart w:id="21" w:name="_Toc138840679"/>
      <w:bookmarkStart w:id="22" w:name="_Toc180402099"/>
      <w:r>
        <w:rPr>
          <w:rFonts w:ascii="Arial" w:eastAsia="Times New Roman" w:hAnsi="Arial" w:cs="Arial"/>
          <w:b/>
          <w:bCs/>
          <w:iCs/>
          <w:lang w:eastAsia="en-US"/>
        </w:rPr>
        <w:t>9</w:t>
      </w:r>
      <w:r w:rsidR="00ED5377">
        <w:rPr>
          <w:rFonts w:ascii="Arial" w:eastAsia="Times New Roman" w:hAnsi="Arial" w:cs="Arial"/>
          <w:b/>
          <w:bCs/>
          <w:iCs/>
          <w:lang w:eastAsia="en-US"/>
        </w:rPr>
        <w:t xml:space="preserve">.2 </w:t>
      </w:r>
      <w:r w:rsidR="007D2570" w:rsidRPr="002110BB">
        <w:rPr>
          <w:rFonts w:ascii="Arial" w:eastAsia="Times New Roman" w:hAnsi="Arial" w:cs="Arial"/>
          <w:b/>
          <w:bCs/>
          <w:iCs/>
          <w:lang w:eastAsia="en-US"/>
        </w:rPr>
        <w:t>Analiza kosztów i korzyści – Analiza ekonomiczna / Analiza efektywności kosztowej</w:t>
      </w:r>
      <w:bookmarkEnd w:id="21"/>
      <w:bookmarkEnd w:id="22"/>
      <w:r w:rsidR="007D2570" w:rsidRPr="002110BB">
        <w:rPr>
          <w:rFonts w:ascii="Arial" w:eastAsia="Times New Roman" w:hAnsi="Arial" w:cs="Arial"/>
          <w:b/>
          <w:bCs/>
          <w:iCs/>
          <w:lang w:eastAsia="en-US"/>
        </w:rPr>
        <w:t xml:space="preserve"> </w:t>
      </w:r>
    </w:p>
    <w:p w14:paraId="165A2932"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Należy przedstawić analizę ekonomiczną, czyli pełną formę analizy kosztów i korzyści. Szczegółowe wskazania co do metodyki analizy znajdują się w Wytycznych (Wytyczne – Podrozdział 7.1).</w:t>
      </w:r>
    </w:p>
    <w:p w14:paraId="1BEB17D7"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Ponadto należy wykonać analizę efektywności kosztowej jako element uzupełniający do analizy ekonomicznej (Wytyczne – Podrozdział 7.2).</w:t>
      </w:r>
    </w:p>
    <w:p w14:paraId="24FE612F"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 xml:space="preserve">W przypadku analizy ekonomicznej wartość rezydualna określana jest w oparciu o bieżącą wartość netto przepływów ekonomicznych, wygenerowanych przez projekt w pozostałych latach jego trwania (życia ekonomicznego), następujących po zakończeniu okresu odniesienia. </w:t>
      </w:r>
    </w:p>
    <w:p w14:paraId="4DE305E4"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Analizę ekonomiczną przeprowadza się w cenach stałych. Nie dopuszcza się analizy w oparciu o ceny bieżące.</w:t>
      </w:r>
    </w:p>
    <w:p w14:paraId="1965D00D" w14:textId="77777777" w:rsidR="007D2570" w:rsidRDefault="007D2570" w:rsidP="007D2570">
      <w:pPr>
        <w:pStyle w:val="Akapitzlist"/>
        <w:ind w:left="360"/>
        <w:rPr>
          <w:rFonts w:ascii="Arial" w:eastAsia="Times New Roman" w:hAnsi="Arial" w:cs="Arial"/>
          <w:b/>
          <w:bCs/>
          <w:iCs/>
          <w:lang w:eastAsia="en-US"/>
        </w:rPr>
      </w:pPr>
      <w:r w:rsidRPr="007D2570">
        <w:rPr>
          <w:rFonts w:ascii="Arial" w:eastAsia="Times New Roman" w:hAnsi="Arial" w:cs="Arial"/>
          <w:b/>
          <w:bCs/>
          <w:iCs/>
          <w:lang w:eastAsia="en-US"/>
        </w:rPr>
        <w:t>Szczegółowe wskazania co do metodyki analizy znajdują się w Wytycznych, Rozdział 7.</w:t>
      </w:r>
    </w:p>
    <w:p w14:paraId="7DAF870C" w14:textId="77777777" w:rsidR="00453175" w:rsidRDefault="00453175" w:rsidP="007D2570">
      <w:pPr>
        <w:pStyle w:val="Akapitzlist"/>
        <w:ind w:left="360"/>
        <w:rPr>
          <w:rFonts w:ascii="Arial" w:eastAsia="Times New Roman" w:hAnsi="Arial" w:cs="Arial"/>
          <w:b/>
          <w:bCs/>
          <w:iCs/>
          <w:lang w:eastAsia="en-US"/>
        </w:rPr>
      </w:pPr>
    </w:p>
    <w:p w14:paraId="219C91BF" w14:textId="77777777" w:rsidR="00453175" w:rsidRPr="007D2570" w:rsidRDefault="00453175" w:rsidP="007D2570">
      <w:pPr>
        <w:pStyle w:val="Akapitzlist"/>
        <w:ind w:left="360"/>
        <w:rPr>
          <w:rFonts w:ascii="Arial" w:eastAsia="Times New Roman" w:hAnsi="Arial" w:cs="Arial"/>
          <w:b/>
          <w:bCs/>
          <w:iCs/>
          <w:lang w:eastAsia="en-US"/>
        </w:rPr>
      </w:pPr>
    </w:p>
    <w:p w14:paraId="71EB3C7D" w14:textId="3A5446AE" w:rsidR="007D2570" w:rsidRPr="002110BB" w:rsidRDefault="007D2570" w:rsidP="00453175">
      <w:pPr>
        <w:pStyle w:val="Akapitzlist"/>
        <w:numPr>
          <w:ilvl w:val="1"/>
          <w:numId w:val="32"/>
        </w:numPr>
        <w:spacing w:before="240"/>
        <w:ind w:left="709" w:hanging="425"/>
        <w:rPr>
          <w:rFonts w:ascii="Arial" w:eastAsia="Times New Roman" w:hAnsi="Arial" w:cs="Arial"/>
          <w:b/>
          <w:bCs/>
          <w:iCs/>
          <w:lang w:eastAsia="en-US"/>
        </w:rPr>
      </w:pPr>
      <w:bookmarkStart w:id="23" w:name="_Toc138840680"/>
      <w:bookmarkStart w:id="24" w:name="_Toc180402100"/>
      <w:r w:rsidRPr="002110BB">
        <w:rPr>
          <w:rFonts w:ascii="Arial" w:eastAsia="Times New Roman" w:hAnsi="Arial" w:cs="Arial"/>
          <w:b/>
          <w:bCs/>
          <w:iCs/>
          <w:lang w:eastAsia="en-US"/>
        </w:rPr>
        <w:lastRenderedPageBreak/>
        <w:t>Model finansowy</w:t>
      </w:r>
      <w:bookmarkEnd w:id="23"/>
      <w:bookmarkEnd w:id="24"/>
    </w:p>
    <w:p w14:paraId="687C8955" w14:textId="763A845B"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 xml:space="preserve">Jest integralnym i obligatoryjnym elementem </w:t>
      </w:r>
      <w:r w:rsidR="004E103F">
        <w:rPr>
          <w:rFonts w:ascii="Arial" w:eastAsia="Times New Roman" w:hAnsi="Arial" w:cs="Arial"/>
          <w:iCs/>
          <w:lang w:eastAsia="en-US"/>
        </w:rPr>
        <w:t>Analizy</w:t>
      </w:r>
      <w:r w:rsidR="004E103F" w:rsidRPr="007D2570">
        <w:rPr>
          <w:rFonts w:ascii="Arial" w:eastAsia="Times New Roman" w:hAnsi="Arial" w:cs="Arial"/>
          <w:iCs/>
          <w:lang w:eastAsia="en-US"/>
        </w:rPr>
        <w:t xml:space="preserve"> </w:t>
      </w:r>
      <w:r w:rsidRPr="007D2570">
        <w:rPr>
          <w:rFonts w:ascii="Arial" w:eastAsia="Times New Roman" w:hAnsi="Arial" w:cs="Arial"/>
          <w:iCs/>
          <w:lang w:eastAsia="en-US"/>
        </w:rPr>
        <w:t xml:space="preserve">wykonalności i zawiera niezbędne elementy prognozy finansowej (w zależności od specyfiki operacji) projektu. Powinien być przygotowany w programie Microsoft Excel w układzie „Wnioskodawca z Projektem” i oddzielnie „Projekt”. Powinien on zawierać co najmniej następujące tabele: Dane Podmiotu, Model Sprzedaży, Koszty Operacyjne, Zatrudnienie, Płace, Pozostałe Przychody/Koszty Operacyjne, Plan Inwestycyjny, Finansowanie, Sprawozdania Finansowe, NPV Kalkulacja (nie dotyczy projektów objętych pomocą publiczną), Podatek Dochodowy, Dodatkowe Kalkulacje. Dane dotyczące okresów historycznych powinny być zgodne z rzeczywistymi wielkościami wynikającymi ze sprawozdań finansowych, natomiast dane prognozowane powinny się opierać na założeniach realnych uwzględniających specyfikę projektu. </w:t>
      </w:r>
    </w:p>
    <w:p w14:paraId="0CAD80E3"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W przypadku ujęcia podatku VAT jako niekwalifikowalnego, należy go uwzględnić w Modelu finansowym oraz w budżecie projektu.</w:t>
      </w:r>
    </w:p>
    <w:p w14:paraId="7736335E"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Co do zasady dla projektu wymagającego dofinansowania z funduszy UE wskaźnik FNPV/C powinien mieć wartość ujemną, a FRR/C – niższą od stopy dyskontowej użytej w analizie finansowej. Taka wartość wskaźników oznacza, że bieżąca wartość przyszłych przychodów nie pokrywa bieżącej wartości kosztów projektu. Jednakże, zgodnie  z Wytycznymi dotyczącymi zagadnień związanych z przygotowaniem projektów inwestycyjnych, w tym hybrydowych na lata 2021-2027, odstępstwo od tej zasady może wynikać ze specyfiki projektu.</w:t>
      </w:r>
    </w:p>
    <w:p w14:paraId="755D921C"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Analiza powinna zostać przeprowadzona dla przedziału czasowego:</w:t>
      </w:r>
    </w:p>
    <w:p w14:paraId="21BB2AD8" w14:textId="77777777" w:rsidR="007D2570" w:rsidRPr="007D2570" w:rsidRDefault="007D2570" w:rsidP="007D2570">
      <w:pPr>
        <w:pStyle w:val="Akapitzlist"/>
        <w:numPr>
          <w:ilvl w:val="0"/>
          <w:numId w:val="17"/>
        </w:numPr>
        <w:rPr>
          <w:rFonts w:ascii="Arial" w:eastAsia="Times New Roman" w:hAnsi="Arial" w:cs="Arial"/>
          <w:iCs/>
          <w:lang w:eastAsia="en-US"/>
        </w:rPr>
      </w:pPr>
      <w:r w:rsidRPr="007D2570">
        <w:rPr>
          <w:rFonts w:ascii="Arial" w:eastAsia="Times New Roman" w:hAnsi="Arial" w:cs="Arial"/>
          <w:iCs/>
          <w:lang w:eastAsia="en-US"/>
        </w:rPr>
        <w:t>od trzech pełnych lat poprzedzających rok złożenia wniosku o dofinansowanie projektu,</w:t>
      </w:r>
    </w:p>
    <w:p w14:paraId="24675EE3" w14:textId="77777777" w:rsidR="007D2570" w:rsidRPr="007D2570" w:rsidRDefault="007D2570" w:rsidP="007D2570">
      <w:pPr>
        <w:pStyle w:val="Akapitzlist"/>
        <w:numPr>
          <w:ilvl w:val="0"/>
          <w:numId w:val="17"/>
        </w:numPr>
        <w:rPr>
          <w:rFonts w:ascii="Arial" w:eastAsia="Times New Roman" w:hAnsi="Arial" w:cs="Arial"/>
          <w:iCs/>
          <w:lang w:eastAsia="en-US"/>
        </w:rPr>
      </w:pPr>
      <w:r w:rsidRPr="007D2570">
        <w:rPr>
          <w:rFonts w:ascii="Arial" w:eastAsia="Times New Roman" w:hAnsi="Arial" w:cs="Arial"/>
          <w:iCs/>
          <w:lang w:eastAsia="en-US"/>
        </w:rPr>
        <w:t>okres realizacji projektu,</w:t>
      </w:r>
    </w:p>
    <w:p w14:paraId="2CAFE9B5" w14:textId="77777777" w:rsidR="007D2570" w:rsidRPr="007D2570" w:rsidRDefault="007D2570" w:rsidP="007D2570">
      <w:pPr>
        <w:pStyle w:val="Akapitzlist"/>
        <w:numPr>
          <w:ilvl w:val="0"/>
          <w:numId w:val="17"/>
        </w:numPr>
        <w:rPr>
          <w:rFonts w:ascii="Arial" w:eastAsia="Times New Roman" w:hAnsi="Arial" w:cs="Arial"/>
          <w:iCs/>
          <w:lang w:eastAsia="en-US"/>
        </w:rPr>
      </w:pPr>
      <w:r w:rsidRPr="007D2570">
        <w:rPr>
          <w:rFonts w:ascii="Arial" w:eastAsia="Times New Roman" w:hAnsi="Arial" w:cs="Arial"/>
          <w:iCs/>
          <w:lang w:eastAsia="en-US"/>
        </w:rPr>
        <w:t xml:space="preserve">okres odniesienia (zgodnie ze wskazaniem w pkt 1.6) </w:t>
      </w:r>
      <w:r w:rsidRPr="007D2570">
        <w:rPr>
          <w:rFonts w:ascii="Arial" w:eastAsia="Times New Roman" w:hAnsi="Arial" w:cs="Arial"/>
          <w:iCs/>
          <w:lang w:eastAsia="en-US"/>
        </w:rPr>
        <w:br/>
      </w:r>
    </w:p>
    <w:p w14:paraId="73A583EA" w14:textId="77777777" w:rsidR="007D2570" w:rsidRPr="007D2570" w:rsidRDefault="007D2570" w:rsidP="007D2570">
      <w:pPr>
        <w:pStyle w:val="Akapitzlist"/>
        <w:ind w:left="360"/>
        <w:rPr>
          <w:rFonts w:ascii="Arial" w:eastAsia="Times New Roman" w:hAnsi="Arial" w:cs="Arial"/>
          <w:b/>
          <w:bCs/>
          <w:iCs/>
          <w:lang w:eastAsia="en-US"/>
        </w:rPr>
      </w:pPr>
      <w:r w:rsidRPr="007D2570">
        <w:rPr>
          <w:rFonts w:ascii="Arial" w:eastAsia="Times New Roman" w:hAnsi="Arial" w:cs="Arial"/>
          <w:b/>
          <w:bCs/>
          <w:iCs/>
          <w:lang w:eastAsia="en-US"/>
        </w:rPr>
        <w:t>Model finansowy należy przedstawić w formie arkusza kalkulacyjnego. Arkusz kalkulacyjny powinien mieć odblokowane formuły, w celu weryfikacji poprawności dokonanych wyliczeń.</w:t>
      </w:r>
      <w:r w:rsidRPr="007D2570">
        <w:rPr>
          <w:rFonts w:ascii="Arial" w:eastAsia="Times New Roman" w:hAnsi="Arial" w:cs="Arial"/>
          <w:b/>
          <w:bCs/>
          <w:iCs/>
          <w:lang w:eastAsia="en-US"/>
        </w:rPr>
        <w:br/>
      </w:r>
    </w:p>
    <w:p w14:paraId="2FC2ACEF" w14:textId="4416FC56" w:rsidR="007D2570" w:rsidRPr="002110BB" w:rsidRDefault="007D2570" w:rsidP="002110BB">
      <w:pPr>
        <w:pStyle w:val="Akapitzlist"/>
        <w:numPr>
          <w:ilvl w:val="1"/>
          <w:numId w:val="32"/>
        </w:numPr>
        <w:ind w:left="709"/>
        <w:rPr>
          <w:rFonts w:ascii="Arial" w:eastAsia="Times New Roman" w:hAnsi="Arial" w:cs="Arial"/>
          <w:b/>
          <w:bCs/>
          <w:iCs/>
          <w:lang w:eastAsia="en-US"/>
        </w:rPr>
      </w:pPr>
      <w:bookmarkStart w:id="25" w:name="_Toc138840681"/>
      <w:bookmarkStart w:id="26" w:name="_Toc180402101"/>
      <w:r w:rsidRPr="002110BB">
        <w:rPr>
          <w:rFonts w:ascii="Arial" w:eastAsia="Times New Roman" w:hAnsi="Arial" w:cs="Arial"/>
          <w:b/>
          <w:bCs/>
          <w:iCs/>
          <w:lang w:eastAsia="en-US"/>
        </w:rPr>
        <w:t>Analiza ryzyka i wrażliwości</w:t>
      </w:r>
      <w:bookmarkEnd w:id="25"/>
      <w:bookmarkEnd w:id="26"/>
      <w:r w:rsidRPr="002110BB">
        <w:rPr>
          <w:rFonts w:ascii="Arial" w:eastAsia="Times New Roman" w:hAnsi="Arial" w:cs="Arial"/>
          <w:b/>
          <w:bCs/>
          <w:iCs/>
          <w:lang w:eastAsia="en-US"/>
        </w:rPr>
        <w:t xml:space="preserve"> </w:t>
      </w:r>
    </w:p>
    <w:p w14:paraId="5A71094A"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 xml:space="preserve">Ocena ryzyka (również w okresie trwałości) wymaga przeprowadzenia jakościowej analizy ryzyka oraz analizy wrażliwości. Analiza wrażliwości ma na celu wskazanie, jak zmiany w wartościach zmiennych krytycznych projektu wpłyną na wyniki analiz przeprowadzonych dla projektu, a w szczególności na wartość wskaźników efektywności finansowej i ekonomicznej projektu (w szczególności FNPV/C, FNPV/K oraz ENPV) oraz trwałość finansową. Analizy wrażliwości dokonuje się poprzez identyfikację zmiennych krytycznych, w drodze zmiany pojedynczych zmiennych o określoną procentowo wartość i obserwowanie występujących w rezultacie wahań w finansowych i ekonomicznych wskaźnikach efektywności oraz trwałości finansowej. </w:t>
      </w:r>
    </w:p>
    <w:p w14:paraId="3D7E4C20"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Zmienne poddane analizie w ramach analizy wrażliwości mogą zostać dobrane przez Wnioskodawcę w sposób odpowiadający specyfice projektu, sektora, beneficjenta/operatora.</w:t>
      </w:r>
    </w:p>
    <w:p w14:paraId="313B4536" w14:textId="77777777" w:rsidR="007D2570" w:rsidRPr="007D2570" w:rsidRDefault="007D2570" w:rsidP="007D2570">
      <w:pPr>
        <w:pStyle w:val="Akapitzlist"/>
        <w:ind w:left="360"/>
        <w:rPr>
          <w:rFonts w:ascii="Arial" w:eastAsia="Times New Roman" w:hAnsi="Arial" w:cs="Arial"/>
          <w:iCs/>
          <w:lang w:eastAsia="en-US"/>
        </w:rPr>
      </w:pPr>
      <w:r w:rsidRPr="007D2570">
        <w:rPr>
          <w:rFonts w:ascii="Arial" w:eastAsia="Times New Roman" w:hAnsi="Arial" w:cs="Arial"/>
          <w:iCs/>
          <w:lang w:eastAsia="en-US"/>
        </w:rPr>
        <w:t>Jakościowa analiza ryzyka obejmować powinna opis sposobu zdefiniowania kategorii prawdopodobieństwa oraz wskazania, po czyjej stronie znajduje się ryzyko.</w:t>
      </w:r>
    </w:p>
    <w:p w14:paraId="49DAFD70" w14:textId="77777777" w:rsidR="007D2570" w:rsidRPr="007D2570" w:rsidRDefault="007D2570" w:rsidP="007D2570">
      <w:pPr>
        <w:pStyle w:val="Akapitzlist"/>
        <w:ind w:left="360"/>
        <w:rPr>
          <w:rFonts w:ascii="Arial" w:eastAsia="Times New Roman" w:hAnsi="Arial" w:cs="Arial"/>
          <w:b/>
          <w:bCs/>
          <w:iCs/>
          <w:lang w:eastAsia="en-US"/>
        </w:rPr>
      </w:pPr>
      <w:r w:rsidRPr="007D2570">
        <w:rPr>
          <w:rFonts w:ascii="Arial" w:eastAsia="Times New Roman" w:hAnsi="Arial" w:cs="Arial"/>
          <w:b/>
          <w:bCs/>
          <w:iCs/>
          <w:lang w:eastAsia="en-US"/>
        </w:rPr>
        <w:t>Szczegółowe wskazania co do metodyki analizy znajdują się w Wytycznych, Rozdział 8.</w:t>
      </w:r>
    </w:p>
    <w:tbl>
      <w:tblPr>
        <w:tblStyle w:val="Tabela-Siatka"/>
        <w:tblW w:w="0" w:type="auto"/>
        <w:tblInd w:w="-5" w:type="dxa"/>
        <w:tblLook w:val="04A0" w:firstRow="1" w:lastRow="0" w:firstColumn="1" w:lastColumn="0" w:noHBand="0" w:noVBand="1"/>
      </w:tblPr>
      <w:tblGrid>
        <w:gridCol w:w="9068"/>
      </w:tblGrid>
      <w:tr w:rsidR="00D34111" w:rsidRPr="00D34111" w14:paraId="3AD26AE7" w14:textId="77777777" w:rsidTr="00821E81">
        <w:tc>
          <w:tcPr>
            <w:tcW w:w="9068" w:type="dxa"/>
          </w:tcPr>
          <w:p w14:paraId="16D48195" w14:textId="77777777" w:rsidR="00D34111" w:rsidRPr="00D34111" w:rsidRDefault="00D34111" w:rsidP="00821E81">
            <w:pPr>
              <w:pStyle w:val="Bezodstpw"/>
              <w:spacing w:beforeLines="60" w:before="144" w:afterLines="60" w:after="144"/>
              <w:rPr>
                <w:rFonts w:ascii="Arial" w:hAnsi="Arial" w:cs="Arial"/>
                <w:sz w:val="20"/>
                <w:szCs w:val="20"/>
              </w:rPr>
            </w:pPr>
            <w:r w:rsidRPr="00D34111">
              <w:rPr>
                <w:rFonts w:ascii="Arial" w:hAnsi="Arial" w:cs="Arial"/>
                <w:sz w:val="20"/>
                <w:szCs w:val="20"/>
              </w:rPr>
              <w:lastRenderedPageBreak/>
              <w:t>Uzasadnienie:</w:t>
            </w:r>
          </w:p>
          <w:p w14:paraId="717BF0D1" w14:textId="77777777" w:rsidR="00D34111" w:rsidRPr="00D34111" w:rsidRDefault="00D34111" w:rsidP="00821E81">
            <w:pPr>
              <w:pStyle w:val="Bezodstpw"/>
              <w:spacing w:beforeLines="60" w:before="144" w:afterLines="60" w:after="144"/>
              <w:rPr>
                <w:rFonts w:ascii="Arial" w:hAnsi="Arial" w:cs="Arial"/>
                <w:sz w:val="20"/>
                <w:szCs w:val="20"/>
              </w:rPr>
            </w:pPr>
          </w:p>
        </w:tc>
      </w:tr>
    </w:tbl>
    <w:p w14:paraId="0314BB26" w14:textId="77777777" w:rsidR="00254053" w:rsidRPr="00DB5A71" w:rsidRDefault="00254053" w:rsidP="00DB5A71">
      <w:pPr>
        <w:spacing w:beforeLines="60" w:before="144" w:afterLines="60" w:after="144" w:line="240" w:lineRule="auto"/>
        <w:rPr>
          <w:rFonts w:ascii="Arial" w:eastAsia="Calibri" w:hAnsi="Arial" w:cs="Arial"/>
          <w:bCs/>
          <w:lang w:eastAsia="en-US"/>
        </w:rPr>
      </w:pPr>
    </w:p>
    <w:p w14:paraId="685D7BA1" w14:textId="02BED004" w:rsidR="008D70FB" w:rsidRPr="002110BB" w:rsidRDefault="008D70FB" w:rsidP="001B7AE0">
      <w:pPr>
        <w:pStyle w:val="Akapitzlist"/>
        <w:numPr>
          <w:ilvl w:val="0"/>
          <w:numId w:val="3"/>
        </w:numPr>
        <w:spacing w:beforeLines="60" w:before="144" w:afterLines="60" w:after="144" w:line="240" w:lineRule="auto"/>
        <w:rPr>
          <w:rFonts w:ascii="Arial" w:eastAsiaTheme="majorEastAsia" w:hAnsi="Arial" w:cs="Arial"/>
          <w:b/>
          <w:bCs/>
        </w:rPr>
      </w:pPr>
      <w:r w:rsidRPr="002110BB">
        <w:rPr>
          <w:rFonts w:ascii="Arial" w:eastAsiaTheme="majorEastAsia" w:hAnsi="Arial" w:cs="Arial"/>
          <w:b/>
          <w:bCs/>
        </w:rPr>
        <w:t>Trwałość projektu</w:t>
      </w:r>
    </w:p>
    <w:p w14:paraId="43E214E9" w14:textId="41208E26" w:rsidR="008D70FB" w:rsidRPr="00785560" w:rsidRDefault="00666304" w:rsidP="00785560">
      <w:pPr>
        <w:spacing w:beforeLines="60" w:before="144" w:afterLines="60" w:after="144" w:line="240" w:lineRule="auto"/>
        <w:rPr>
          <w:rFonts w:ascii="Arial" w:hAnsi="Arial" w:cs="Arial"/>
          <w:b/>
          <w:bCs/>
        </w:rPr>
      </w:pPr>
      <w:r>
        <w:rPr>
          <w:rFonts w:ascii="Arial" w:hAnsi="Arial" w:cs="Arial"/>
          <w:b/>
          <w:bCs/>
        </w:rPr>
        <w:t>A</w:t>
      </w:r>
      <w:r w:rsidR="008D70FB" w:rsidRPr="00785560">
        <w:rPr>
          <w:rFonts w:ascii="Arial" w:hAnsi="Arial" w:cs="Arial"/>
          <w:b/>
          <w:bCs/>
        </w:rPr>
        <w:t xml:space="preserve">nalizę ryzyka </w:t>
      </w:r>
      <w:r w:rsidRPr="002C3E7D">
        <w:rPr>
          <w:rFonts w:ascii="Arial" w:hAnsi="Arial" w:cs="Arial"/>
          <w:b/>
          <w:bCs/>
        </w:rPr>
        <w:t xml:space="preserve">w projekcie </w:t>
      </w:r>
      <w:r w:rsidRPr="002C3E7D">
        <w:rPr>
          <w:rFonts w:ascii="Arial" w:eastAsiaTheme="majorEastAsia" w:hAnsi="Arial" w:cs="Arial"/>
          <w:b/>
          <w:bCs/>
        </w:rPr>
        <w:t>(również w okresie trwałości)</w:t>
      </w:r>
      <w:r w:rsidR="004934B2">
        <w:rPr>
          <w:rFonts w:ascii="Arial" w:eastAsiaTheme="majorEastAsia" w:hAnsi="Arial" w:cs="Arial"/>
          <w:b/>
          <w:bCs/>
        </w:rPr>
        <w:t xml:space="preserve"> </w:t>
      </w:r>
      <w:r w:rsidR="008D70FB" w:rsidRPr="00785560">
        <w:rPr>
          <w:rFonts w:ascii="Arial" w:hAnsi="Arial" w:cs="Arial"/>
          <w:b/>
          <w:bCs/>
        </w:rPr>
        <w:t xml:space="preserve">należy zawrzeć </w:t>
      </w:r>
      <w:r w:rsidR="001A6239" w:rsidRPr="00785560">
        <w:rPr>
          <w:rFonts w:ascii="Arial" w:hAnsi="Arial" w:cs="Arial"/>
          <w:b/>
          <w:bCs/>
        </w:rPr>
        <w:t xml:space="preserve">we wniosku o dofinansowanie </w:t>
      </w:r>
      <w:r w:rsidR="008D70FB" w:rsidRPr="00785560">
        <w:rPr>
          <w:rFonts w:ascii="Arial" w:hAnsi="Arial" w:cs="Arial"/>
          <w:b/>
          <w:bCs/>
        </w:rPr>
        <w:t xml:space="preserve">w </w:t>
      </w:r>
      <w:r w:rsidR="001A6239" w:rsidRPr="00785560">
        <w:rPr>
          <w:rFonts w:ascii="Arial" w:hAnsi="Arial" w:cs="Arial"/>
          <w:b/>
          <w:bCs/>
        </w:rPr>
        <w:t xml:space="preserve">sekcji </w:t>
      </w:r>
      <w:r w:rsidR="008C10EB" w:rsidRPr="00785560">
        <w:rPr>
          <w:rFonts w:ascii="Arial" w:hAnsi="Arial" w:cs="Arial"/>
          <w:b/>
          <w:bCs/>
        </w:rPr>
        <w:t xml:space="preserve">H2 </w:t>
      </w:r>
      <w:r w:rsidR="001A6239" w:rsidRPr="00785560">
        <w:rPr>
          <w:rFonts w:ascii="Arial" w:hAnsi="Arial" w:cs="Arial"/>
          <w:b/>
          <w:bCs/>
        </w:rPr>
        <w:t>Analiza ryzyka w projekcie</w:t>
      </w:r>
      <w:r w:rsidR="004934B2">
        <w:rPr>
          <w:rFonts w:ascii="Arial" w:hAnsi="Arial" w:cs="Arial"/>
          <w:b/>
          <w:bCs/>
        </w:rPr>
        <w:t>.</w:t>
      </w:r>
    </w:p>
    <w:p w14:paraId="032A3CA7" w14:textId="70EA53AD" w:rsidR="008C10EB" w:rsidRPr="00785560" w:rsidRDefault="008C10EB" w:rsidP="00785560">
      <w:pPr>
        <w:spacing w:beforeLines="60" w:before="144" w:afterLines="60" w:after="144" w:line="240" w:lineRule="auto"/>
        <w:rPr>
          <w:rFonts w:ascii="Arial" w:hAnsi="Arial" w:cs="Arial"/>
          <w:b/>
          <w:bCs/>
        </w:rPr>
      </w:pPr>
      <w:r w:rsidRPr="00785560">
        <w:rPr>
          <w:rFonts w:ascii="Arial" w:hAnsi="Arial" w:cs="Arial"/>
          <w:b/>
          <w:bCs/>
        </w:rPr>
        <w:t>Utrzymanie celów projektu po zakończeniu jego realizacji – w okresie trwałości.</w:t>
      </w:r>
    </w:p>
    <w:p w14:paraId="5573D208" w14:textId="26B70B7F" w:rsidR="008C10EB" w:rsidRPr="00D26B8F" w:rsidRDefault="008C10EB" w:rsidP="00DB5A71">
      <w:pPr>
        <w:spacing w:beforeLines="60" w:before="144" w:afterLines="60" w:after="144" w:line="240" w:lineRule="auto"/>
        <w:rPr>
          <w:rFonts w:ascii="Arial" w:eastAsia="Times New Roman" w:hAnsi="Arial" w:cs="Arial"/>
          <w:iCs/>
          <w:lang w:eastAsia="en-US"/>
        </w:rPr>
      </w:pPr>
      <w:r w:rsidRPr="00D26B8F">
        <w:rPr>
          <w:rFonts w:ascii="Arial" w:eastAsia="Times New Roman" w:hAnsi="Arial" w:cs="Arial"/>
          <w:iCs/>
          <w:lang w:eastAsia="en-US"/>
        </w:rPr>
        <w:t xml:space="preserve">Należy opisać możliwość zapewnienia przez </w:t>
      </w:r>
      <w:r w:rsidR="008053DD">
        <w:rPr>
          <w:rFonts w:ascii="Arial" w:eastAsia="Times New Roman" w:hAnsi="Arial" w:cs="Arial"/>
          <w:iCs/>
          <w:lang w:eastAsia="en-US"/>
        </w:rPr>
        <w:t>Wnioskodawc</w:t>
      </w:r>
      <w:r w:rsidRPr="00D26B8F">
        <w:rPr>
          <w:rFonts w:ascii="Arial" w:eastAsia="Times New Roman" w:hAnsi="Arial" w:cs="Arial"/>
          <w:iCs/>
          <w:lang w:eastAsia="en-US"/>
        </w:rPr>
        <w:t>ę trwałości operacji, zgodnie z art. 65 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7A70D3A1" w14:textId="228FA5F1" w:rsidR="008C10EB" w:rsidRPr="00D26B8F" w:rsidRDefault="008C10EB" w:rsidP="0080095D">
      <w:pPr>
        <w:spacing w:beforeLines="60" w:before="144" w:afterLines="60" w:after="144" w:line="240" w:lineRule="auto"/>
        <w:rPr>
          <w:rFonts w:ascii="Arial" w:eastAsia="Times New Roman" w:hAnsi="Arial" w:cs="Arial"/>
          <w:iCs/>
          <w:lang w:eastAsia="en-US"/>
        </w:rPr>
      </w:pPr>
      <w:bookmarkStart w:id="27" w:name="_Hlk165353767"/>
      <w:r w:rsidRPr="00D26B8F">
        <w:rPr>
          <w:rFonts w:ascii="Arial" w:eastAsia="Times New Roman" w:hAnsi="Arial" w:cs="Arial"/>
          <w:iCs/>
          <w:lang w:eastAsia="en-US"/>
        </w:rPr>
        <w:t xml:space="preserve">Należy uzasadnić zdolność </w:t>
      </w:r>
      <w:r w:rsidR="008053DD">
        <w:rPr>
          <w:rFonts w:ascii="Arial" w:eastAsia="Times New Roman" w:hAnsi="Arial" w:cs="Arial"/>
          <w:iCs/>
          <w:lang w:eastAsia="en-US"/>
        </w:rPr>
        <w:t>Wnioskodawc</w:t>
      </w:r>
      <w:r w:rsidRPr="00D26B8F">
        <w:rPr>
          <w:rFonts w:ascii="Arial" w:eastAsia="Times New Roman" w:hAnsi="Arial" w:cs="Arial"/>
          <w:iCs/>
          <w:lang w:eastAsia="en-US"/>
        </w:rPr>
        <w:t xml:space="preserve">y do utrzymania produktów oraz osiągnięcia/utrzymania rezultatów projektu pod względem organizacyjnym, finansowym i technicznym przez okres 5 lat od daty płatności końcowej na rzecz Beneficjenta oraz czy </w:t>
      </w:r>
      <w:r w:rsidR="008053DD">
        <w:rPr>
          <w:rFonts w:ascii="Arial" w:eastAsia="Times New Roman" w:hAnsi="Arial" w:cs="Arial"/>
          <w:iCs/>
          <w:lang w:eastAsia="en-US"/>
        </w:rPr>
        <w:t>Wnioskodawc</w:t>
      </w:r>
      <w:r w:rsidRPr="00D26B8F">
        <w:rPr>
          <w:rFonts w:ascii="Arial" w:eastAsia="Times New Roman" w:hAnsi="Arial" w:cs="Arial"/>
          <w:iCs/>
          <w:lang w:eastAsia="en-US"/>
        </w:rPr>
        <w:t>a planuje wykorzystywać produkty projektu zgodnie z przeznaczeniem, a projekt w pełni spełnia założone w nim cele.</w:t>
      </w:r>
      <w:bookmarkEnd w:id="27"/>
    </w:p>
    <w:tbl>
      <w:tblPr>
        <w:tblStyle w:val="Tabela-Siatka"/>
        <w:tblW w:w="0" w:type="auto"/>
        <w:tblInd w:w="-5" w:type="dxa"/>
        <w:tblLook w:val="04A0" w:firstRow="1" w:lastRow="0" w:firstColumn="1" w:lastColumn="0" w:noHBand="0" w:noVBand="1"/>
      </w:tblPr>
      <w:tblGrid>
        <w:gridCol w:w="9068"/>
      </w:tblGrid>
      <w:tr w:rsidR="0097710D" w:rsidRPr="008A0143" w14:paraId="0E6DAF98" w14:textId="77777777" w:rsidTr="00DB5A71">
        <w:tc>
          <w:tcPr>
            <w:tcW w:w="9068" w:type="dxa"/>
          </w:tcPr>
          <w:p w14:paraId="33F79948" w14:textId="77777777" w:rsidR="0097710D" w:rsidRPr="008A0143" w:rsidRDefault="0097710D" w:rsidP="0080095D">
            <w:pPr>
              <w:pStyle w:val="Bezodstpw"/>
              <w:spacing w:beforeLines="60" w:before="144" w:afterLines="60" w:after="144"/>
              <w:rPr>
                <w:rFonts w:ascii="Arial" w:hAnsi="Arial" w:cs="Arial"/>
                <w:sz w:val="20"/>
                <w:szCs w:val="20"/>
              </w:rPr>
            </w:pPr>
            <w:r w:rsidRPr="008A0143">
              <w:rPr>
                <w:rFonts w:ascii="Arial" w:hAnsi="Arial" w:cs="Arial"/>
                <w:sz w:val="20"/>
                <w:szCs w:val="20"/>
              </w:rPr>
              <w:t>Uzasadnienie:</w:t>
            </w:r>
          </w:p>
          <w:p w14:paraId="461AD517" w14:textId="45BAC14E" w:rsidR="00253B99" w:rsidRPr="008A0143" w:rsidRDefault="00253B99" w:rsidP="0080095D">
            <w:pPr>
              <w:pStyle w:val="Bezodstpw"/>
              <w:spacing w:beforeLines="60" w:before="144" w:afterLines="60" w:after="144"/>
              <w:rPr>
                <w:rFonts w:ascii="Arial" w:hAnsi="Arial" w:cs="Arial"/>
                <w:sz w:val="20"/>
                <w:szCs w:val="20"/>
              </w:rPr>
            </w:pPr>
          </w:p>
        </w:tc>
      </w:tr>
    </w:tbl>
    <w:p w14:paraId="3B62C7BC" w14:textId="77777777" w:rsidR="0097710D" w:rsidRPr="00D26B8F" w:rsidRDefault="0097710D" w:rsidP="0080095D">
      <w:pPr>
        <w:spacing w:beforeLines="60" w:before="144" w:afterLines="60" w:after="144" w:line="240" w:lineRule="auto"/>
        <w:rPr>
          <w:rFonts w:ascii="Arial" w:eastAsia="Times New Roman" w:hAnsi="Arial" w:cs="Arial"/>
          <w:iCs/>
          <w:lang w:eastAsia="en-US"/>
        </w:rPr>
      </w:pPr>
    </w:p>
    <w:p w14:paraId="5D7E3E74" w14:textId="2827CBA0" w:rsidR="0097710D" w:rsidRPr="00DB5A71" w:rsidRDefault="0097710D" w:rsidP="001B7AE0">
      <w:pPr>
        <w:pStyle w:val="Akapitzlist"/>
        <w:numPr>
          <w:ilvl w:val="0"/>
          <w:numId w:val="3"/>
        </w:numPr>
        <w:spacing w:beforeLines="60" w:before="144" w:afterLines="60" w:after="144" w:line="240" w:lineRule="auto"/>
        <w:contextualSpacing w:val="0"/>
        <w:rPr>
          <w:rFonts w:ascii="Arial" w:eastAsiaTheme="majorEastAsia" w:hAnsi="Arial" w:cs="Arial"/>
          <w:b/>
          <w:bCs/>
        </w:rPr>
      </w:pPr>
      <w:r w:rsidRPr="00DB5A71">
        <w:rPr>
          <w:rFonts w:ascii="Arial" w:eastAsiaTheme="majorEastAsia" w:hAnsi="Arial" w:cs="Arial"/>
          <w:b/>
          <w:bCs/>
        </w:rPr>
        <w:t>Zgodność z kartą praw podstawowych i Konwencją o prawach osób niepełnosprawnych</w:t>
      </w:r>
    </w:p>
    <w:p w14:paraId="620208A0" w14:textId="77777777" w:rsidR="006331D4" w:rsidRPr="006331D4" w:rsidRDefault="006331D4">
      <w:pPr>
        <w:pStyle w:val="Akapitzlist"/>
        <w:numPr>
          <w:ilvl w:val="0"/>
          <w:numId w:val="6"/>
        </w:numPr>
        <w:spacing w:beforeLines="60" w:before="144" w:afterLines="60" w:after="144" w:line="240" w:lineRule="auto"/>
        <w:rPr>
          <w:rFonts w:ascii="Arial" w:hAnsi="Arial" w:cs="Arial"/>
          <w:b/>
          <w:bCs/>
          <w:vanish/>
        </w:rPr>
      </w:pPr>
    </w:p>
    <w:p w14:paraId="5F35ECEC" w14:textId="77777777" w:rsidR="006331D4" w:rsidRPr="006331D4" w:rsidRDefault="006331D4">
      <w:pPr>
        <w:pStyle w:val="Akapitzlist"/>
        <w:numPr>
          <w:ilvl w:val="0"/>
          <w:numId w:val="6"/>
        </w:numPr>
        <w:spacing w:beforeLines="60" w:before="144" w:afterLines="60" w:after="144" w:line="240" w:lineRule="auto"/>
        <w:rPr>
          <w:rFonts w:ascii="Arial" w:hAnsi="Arial" w:cs="Arial"/>
          <w:b/>
          <w:bCs/>
          <w:vanish/>
        </w:rPr>
      </w:pPr>
    </w:p>
    <w:p w14:paraId="47D65D6A" w14:textId="77777777" w:rsidR="006331D4" w:rsidRPr="006331D4" w:rsidRDefault="006331D4">
      <w:pPr>
        <w:pStyle w:val="Akapitzlist"/>
        <w:numPr>
          <w:ilvl w:val="0"/>
          <w:numId w:val="6"/>
        </w:numPr>
        <w:spacing w:beforeLines="60" w:before="144" w:afterLines="60" w:after="144" w:line="240" w:lineRule="auto"/>
        <w:rPr>
          <w:rFonts w:ascii="Arial" w:hAnsi="Arial" w:cs="Arial"/>
          <w:b/>
          <w:bCs/>
          <w:vanish/>
        </w:rPr>
      </w:pPr>
    </w:p>
    <w:p w14:paraId="458177F8" w14:textId="77777777" w:rsidR="006331D4" w:rsidRPr="006331D4" w:rsidRDefault="006331D4">
      <w:pPr>
        <w:pStyle w:val="Akapitzlist"/>
        <w:numPr>
          <w:ilvl w:val="0"/>
          <w:numId w:val="6"/>
        </w:numPr>
        <w:spacing w:beforeLines="60" w:before="144" w:afterLines="60" w:after="144" w:line="240" w:lineRule="auto"/>
        <w:rPr>
          <w:rFonts w:ascii="Arial" w:hAnsi="Arial" w:cs="Arial"/>
          <w:b/>
          <w:bCs/>
          <w:vanish/>
        </w:rPr>
      </w:pPr>
    </w:p>
    <w:p w14:paraId="5A0CDFF6" w14:textId="77777777" w:rsidR="006331D4" w:rsidRPr="006331D4" w:rsidRDefault="006331D4">
      <w:pPr>
        <w:pStyle w:val="Akapitzlist"/>
        <w:numPr>
          <w:ilvl w:val="0"/>
          <w:numId w:val="6"/>
        </w:numPr>
        <w:spacing w:beforeLines="60" w:before="144" w:afterLines="60" w:after="144" w:line="240" w:lineRule="auto"/>
        <w:rPr>
          <w:rFonts w:ascii="Arial" w:hAnsi="Arial" w:cs="Arial"/>
          <w:b/>
          <w:bCs/>
          <w:vanish/>
        </w:rPr>
      </w:pPr>
    </w:p>
    <w:p w14:paraId="1B144102" w14:textId="75F61111" w:rsidR="0097710D" w:rsidRPr="002110BB" w:rsidRDefault="0097710D" w:rsidP="002110BB">
      <w:pPr>
        <w:pStyle w:val="Akapitzlist"/>
        <w:numPr>
          <w:ilvl w:val="1"/>
          <w:numId w:val="33"/>
        </w:numPr>
        <w:spacing w:beforeLines="60" w:before="144" w:afterLines="60" w:after="144" w:line="240" w:lineRule="auto"/>
        <w:ind w:hanging="278"/>
        <w:rPr>
          <w:rFonts w:ascii="Arial" w:hAnsi="Arial" w:cs="Arial"/>
          <w:b/>
          <w:bCs/>
        </w:rPr>
      </w:pPr>
      <w:r w:rsidRPr="002110BB">
        <w:rPr>
          <w:rFonts w:ascii="Arial" w:hAnsi="Arial" w:cs="Arial"/>
          <w:b/>
          <w:bCs/>
        </w:rPr>
        <w:t xml:space="preserve">Należy uzasadnić zgodność projektu z </w:t>
      </w:r>
      <w:r w:rsidRPr="002110BB">
        <w:rPr>
          <w:rFonts w:ascii="Arial" w:hAnsi="Arial" w:cs="Arial"/>
          <w:b/>
          <w:bCs/>
          <w:i/>
          <w:iCs/>
        </w:rPr>
        <w:t xml:space="preserve">Kartą praw podstawowych Unii Europejskiej </w:t>
      </w:r>
      <w:r w:rsidRPr="002110BB">
        <w:rPr>
          <w:rFonts w:ascii="Arial" w:hAnsi="Arial" w:cs="Arial"/>
          <w:b/>
          <w:bCs/>
        </w:rPr>
        <w:t xml:space="preserve">z dnia </w:t>
      </w:r>
      <w:r w:rsidR="00F6161A" w:rsidRPr="002110BB">
        <w:rPr>
          <w:rFonts w:ascii="Arial" w:hAnsi="Arial" w:cs="Arial"/>
          <w:b/>
          <w:bCs/>
        </w:rPr>
        <w:t>6</w:t>
      </w:r>
      <w:r w:rsidRPr="002110BB">
        <w:rPr>
          <w:rFonts w:ascii="Arial" w:hAnsi="Arial" w:cs="Arial"/>
          <w:b/>
          <w:bCs/>
        </w:rPr>
        <w:t xml:space="preserve"> czerwca 2016 r. (Dz. Urz. UE C  202.389 z 0</w:t>
      </w:r>
      <w:r w:rsidR="00F6161A" w:rsidRPr="002110BB">
        <w:rPr>
          <w:rFonts w:ascii="Arial" w:hAnsi="Arial" w:cs="Arial"/>
          <w:b/>
          <w:bCs/>
        </w:rPr>
        <w:t>6</w:t>
      </w:r>
      <w:r w:rsidRPr="002110BB">
        <w:rPr>
          <w:rFonts w:ascii="Arial" w:hAnsi="Arial" w:cs="Arial"/>
          <w:b/>
          <w:bCs/>
        </w:rPr>
        <w:t>.06.2016), w</w:t>
      </w:r>
      <w:r w:rsidR="00DB5A71" w:rsidRPr="002110BB">
        <w:rPr>
          <w:rFonts w:ascii="Arial" w:hAnsi="Arial" w:cs="Arial"/>
          <w:b/>
          <w:bCs/>
        </w:rPr>
        <w:t> </w:t>
      </w:r>
      <w:r w:rsidRPr="002110BB">
        <w:rPr>
          <w:rFonts w:ascii="Arial" w:hAnsi="Arial" w:cs="Arial"/>
          <w:b/>
          <w:bCs/>
        </w:rPr>
        <w:t xml:space="preserve">zakresie odnoszącym się do sposobu realizacji i zakresu projektu </w:t>
      </w:r>
    </w:p>
    <w:p w14:paraId="248E6E89" w14:textId="5211F653" w:rsidR="0097710D" w:rsidRPr="00D26B8F" w:rsidRDefault="0097710D" w:rsidP="0080095D">
      <w:pPr>
        <w:spacing w:beforeLines="60" w:before="144" w:afterLines="60" w:after="144" w:line="240" w:lineRule="auto"/>
        <w:rPr>
          <w:rFonts w:ascii="Arial" w:hAnsi="Arial" w:cs="Arial"/>
        </w:rPr>
      </w:pPr>
      <w:r w:rsidRPr="00D26B8F">
        <w:rPr>
          <w:rFonts w:ascii="Arial" w:hAnsi="Arial" w:cs="Arial"/>
        </w:rPr>
        <w:t xml:space="preserve">Zgodność projektu z </w:t>
      </w:r>
      <w:r w:rsidRPr="00D26B8F">
        <w:rPr>
          <w:rFonts w:ascii="Arial" w:hAnsi="Arial" w:cs="Arial"/>
          <w:i/>
          <w:iCs/>
        </w:rPr>
        <w:t>Kartą praw podstawowych Unii Europejskiej</w:t>
      </w:r>
      <w:r w:rsidRPr="00D26B8F">
        <w:rPr>
          <w:rFonts w:ascii="Arial" w:hAnsi="Arial" w:cs="Arial"/>
        </w:rPr>
        <w:t xml:space="preserve"> to brak sprzeczności pomiędzy zapisami projektu a wymogami tego dokumentu lub stwierdzenie, że te wymagania są neutralne wobec zakresu i zawartości projektu. Dla </w:t>
      </w:r>
      <w:r w:rsidR="008053DD">
        <w:rPr>
          <w:rFonts w:ascii="Arial" w:hAnsi="Arial" w:cs="Arial"/>
        </w:rPr>
        <w:t>Wnioskodawc</w:t>
      </w:r>
      <w:r w:rsidRPr="00D26B8F">
        <w:rPr>
          <w:rFonts w:ascii="Arial" w:hAnsi="Arial" w:cs="Arial"/>
        </w:rPr>
        <w:t xml:space="preserve">ów mogą być pomocne </w:t>
      </w:r>
      <w:r w:rsidRPr="00D26B8F">
        <w:rPr>
          <w:rFonts w:ascii="Arial" w:hAnsi="Arial" w:cs="Arial"/>
          <w:i/>
          <w:iCs/>
        </w:rPr>
        <w:t>Wytyczne Komisji Europejskiej dotyczące zapewnienia poszanowania Karty praw podstawowych Unii Europejskiej przy wdrażaniu europejskich funduszy strukturalnych i inwestycyjnych</w:t>
      </w:r>
      <w:r w:rsidRPr="00D26B8F">
        <w:rPr>
          <w:rFonts w:ascii="Arial" w:hAnsi="Arial" w:cs="Arial"/>
        </w:rPr>
        <w:t xml:space="preserve">, w szczególności załącznik nr III. </w:t>
      </w:r>
    </w:p>
    <w:tbl>
      <w:tblPr>
        <w:tblStyle w:val="Tabela-Siatka"/>
        <w:tblW w:w="0" w:type="auto"/>
        <w:tblInd w:w="-5" w:type="dxa"/>
        <w:tblLook w:val="04A0" w:firstRow="1" w:lastRow="0" w:firstColumn="1" w:lastColumn="0" w:noHBand="0" w:noVBand="1"/>
      </w:tblPr>
      <w:tblGrid>
        <w:gridCol w:w="9068"/>
      </w:tblGrid>
      <w:tr w:rsidR="0097710D" w:rsidRPr="008A0143" w14:paraId="0A60B437" w14:textId="77777777" w:rsidTr="00821E81">
        <w:tc>
          <w:tcPr>
            <w:tcW w:w="9973" w:type="dxa"/>
          </w:tcPr>
          <w:p w14:paraId="7A93D206" w14:textId="3CC03DCB" w:rsidR="0097710D" w:rsidRPr="008A0143" w:rsidRDefault="0097710D" w:rsidP="0080095D">
            <w:pPr>
              <w:pStyle w:val="Bezodstpw"/>
              <w:spacing w:beforeLines="60" w:before="144" w:afterLines="60" w:after="144"/>
              <w:rPr>
                <w:rFonts w:ascii="Arial" w:hAnsi="Arial" w:cs="Arial"/>
                <w:sz w:val="20"/>
                <w:szCs w:val="20"/>
              </w:rPr>
            </w:pPr>
            <w:r w:rsidRPr="008A0143">
              <w:rPr>
                <w:rFonts w:ascii="Arial" w:hAnsi="Arial" w:cs="Arial"/>
                <w:sz w:val="20"/>
                <w:szCs w:val="20"/>
              </w:rPr>
              <w:t>Uzasadnienie:</w:t>
            </w:r>
          </w:p>
          <w:p w14:paraId="13ED1C3B" w14:textId="77777777" w:rsidR="0097710D" w:rsidRPr="008A0143" w:rsidRDefault="0097710D" w:rsidP="0080095D">
            <w:pPr>
              <w:pStyle w:val="Bezodstpw"/>
              <w:spacing w:beforeLines="60" w:before="144" w:afterLines="60" w:after="144"/>
              <w:rPr>
                <w:rFonts w:ascii="Arial" w:hAnsi="Arial" w:cs="Arial"/>
                <w:sz w:val="20"/>
                <w:szCs w:val="20"/>
              </w:rPr>
            </w:pPr>
          </w:p>
        </w:tc>
      </w:tr>
    </w:tbl>
    <w:p w14:paraId="5BE0239D" w14:textId="3765AE5A" w:rsidR="00DB5A71" w:rsidRPr="002110BB" w:rsidRDefault="0097710D" w:rsidP="002110BB">
      <w:pPr>
        <w:pStyle w:val="Akapitzlist"/>
        <w:numPr>
          <w:ilvl w:val="1"/>
          <w:numId w:val="33"/>
        </w:numPr>
        <w:spacing w:beforeLines="60" w:before="144" w:afterLines="60" w:after="144" w:line="240" w:lineRule="auto"/>
        <w:ind w:hanging="278"/>
        <w:rPr>
          <w:rFonts w:ascii="Arial" w:hAnsi="Arial" w:cs="Arial"/>
          <w:b/>
          <w:bCs/>
        </w:rPr>
      </w:pPr>
      <w:r w:rsidRPr="002110BB">
        <w:rPr>
          <w:rFonts w:ascii="Arial" w:hAnsi="Arial" w:cs="Arial"/>
          <w:b/>
          <w:bCs/>
        </w:rPr>
        <w:t xml:space="preserve">Należy uzasadnić zgodność projektu z </w:t>
      </w:r>
      <w:r w:rsidRPr="002110BB">
        <w:rPr>
          <w:rFonts w:ascii="Arial" w:hAnsi="Arial" w:cs="Arial"/>
          <w:b/>
          <w:bCs/>
          <w:i/>
          <w:iCs/>
        </w:rPr>
        <w:t>Konwencją o prawach osób</w:t>
      </w:r>
      <w:r w:rsidR="00F6161A" w:rsidRPr="002110BB">
        <w:rPr>
          <w:rFonts w:ascii="Arial" w:hAnsi="Arial" w:cs="Arial"/>
          <w:b/>
          <w:bCs/>
          <w:i/>
          <w:iCs/>
        </w:rPr>
        <w:t xml:space="preserve"> </w:t>
      </w:r>
      <w:r w:rsidRPr="002110BB">
        <w:rPr>
          <w:rFonts w:ascii="Arial" w:hAnsi="Arial" w:cs="Arial"/>
          <w:b/>
          <w:bCs/>
          <w:i/>
          <w:iCs/>
        </w:rPr>
        <w:t>n</w:t>
      </w:r>
      <w:r w:rsidR="00F6161A" w:rsidRPr="002110BB">
        <w:rPr>
          <w:rFonts w:ascii="Arial" w:hAnsi="Arial" w:cs="Arial"/>
          <w:b/>
          <w:bCs/>
          <w:i/>
          <w:iCs/>
        </w:rPr>
        <w:t>ie</w:t>
      </w:r>
      <w:r w:rsidRPr="002110BB">
        <w:rPr>
          <w:rFonts w:ascii="Arial" w:hAnsi="Arial" w:cs="Arial"/>
          <w:b/>
          <w:bCs/>
          <w:i/>
          <w:iCs/>
        </w:rPr>
        <w:t>pełnosprawnych</w:t>
      </w:r>
      <w:r w:rsidRPr="002110BB">
        <w:rPr>
          <w:rFonts w:ascii="Arial" w:hAnsi="Arial" w:cs="Arial"/>
          <w:b/>
          <w:bCs/>
        </w:rPr>
        <w:t xml:space="preserve">, sporządzoną w Nowym Jorku dnia 13 grudnia 2006 r. (Dz. U. z 2012 r. poz. 1169, z późn. zm.), w tym z </w:t>
      </w:r>
      <w:r w:rsidRPr="002110BB">
        <w:rPr>
          <w:rFonts w:ascii="Arial" w:hAnsi="Arial" w:cs="Arial"/>
          <w:b/>
          <w:bCs/>
          <w:i/>
          <w:iCs/>
        </w:rPr>
        <w:t>Komentarzem ogólnym Nr 5 na temat niezależnego życia i bycia częścią społeczności</w:t>
      </w:r>
      <w:r w:rsidRPr="002110BB">
        <w:rPr>
          <w:rFonts w:ascii="Arial" w:hAnsi="Arial" w:cs="Arial"/>
          <w:b/>
          <w:bCs/>
        </w:rPr>
        <w:t xml:space="preserve"> (2017) Komitetu ONZ ds. Praw Osób Niepełnosprawnych oraz </w:t>
      </w:r>
      <w:r w:rsidRPr="002110BB">
        <w:rPr>
          <w:rFonts w:ascii="Arial" w:hAnsi="Arial" w:cs="Arial"/>
          <w:b/>
          <w:bCs/>
          <w:i/>
          <w:iCs/>
        </w:rPr>
        <w:t>Uwagami końcowymi dla Polski Komitetu ONZ ds. Praw Osób Niepełnosprawnych w zakresie odnoszącym się do sposobu realizacji i zakresu projektu</w:t>
      </w:r>
      <w:r w:rsidRPr="002110BB">
        <w:rPr>
          <w:rFonts w:ascii="Arial" w:hAnsi="Arial" w:cs="Arial"/>
          <w:b/>
          <w:bCs/>
        </w:rPr>
        <w:t>.</w:t>
      </w:r>
    </w:p>
    <w:p w14:paraId="4B5A0D90" w14:textId="07EE4BD7" w:rsidR="0097710D" w:rsidRPr="00DB5A71" w:rsidRDefault="0097710D" w:rsidP="00DB5A71">
      <w:pPr>
        <w:spacing w:beforeLines="60" w:before="144" w:afterLines="60" w:after="144" w:line="240" w:lineRule="auto"/>
        <w:rPr>
          <w:rFonts w:ascii="Arial" w:hAnsi="Arial" w:cs="Arial"/>
        </w:rPr>
      </w:pPr>
      <w:r w:rsidRPr="00DB5A71">
        <w:rPr>
          <w:rFonts w:ascii="Arial" w:hAnsi="Arial" w:cs="Arial"/>
        </w:rPr>
        <w:lastRenderedPageBreak/>
        <w:t>Zgodność projektu z Konwencją o prawach osób niepełnosprawnych należy rozumieć jako brak sprzeczności pomiędzy zapisami projektu a wymogami tego dokumentu lub stwierdzenie, że te wymagania są neutralne wobec zakresu i zawartości projektu.</w:t>
      </w:r>
    </w:p>
    <w:tbl>
      <w:tblPr>
        <w:tblStyle w:val="Tabela-Siatka"/>
        <w:tblW w:w="0" w:type="auto"/>
        <w:tblInd w:w="-5" w:type="dxa"/>
        <w:tblLook w:val="04A0" w:firstRow="1" w:lastRow="0" w:firstColumn="1" w:lastColumn="0" w:noHBand="0" w:noVBand="1"/>
      </w:tblPr>
      <w:tblGrid>
        <w:gridCol w:w="9068"/>
      </w:tblGrid>
      <w:tr w:rsidR="0097710D" w:rsidRPr="008A0143" w14:paraId="6E0FFADF" w14:textId="77777777" w:rsidTr="00DB5A71">
        <w:tc>
          <w:tcPr>
            <w:tcW w:w="9068" w:type="dxa"/>
          </w:tcPr>
          <w:p w14:paraId="38E27DC6" w14:textId="360F5808" w:rsidR="0097710D" w:rsidRPr="008A0143" w:rsidRDefault="0097710D" w:rsidP="0080095D">
            <w:pPr>
              <w:pStyle w:val="Bezodstpw"/>
              <w:spacing w:beforeLines="60" w:before="144" w:afterLines="60" w:after="144"/>
              <w:rPr>
                <w:rFonts w:ascii="Arial" w:hAnsi="Arial" w:cs="Arial"/>
                <w:sz w:val="20"/>
                <w:szCs w:val="20"/>
              </w:rPr>
            </w:pPr>
            <w:bookmarkStart w:id="28" w:name="_Hlk180486977"/>
            <w:r w:rsidRPr="008A0143">
              <w:rPr>
                <w:rFonts w:ascii="Arial" w:hAnsi="Arial" w:cs="Arial"/>
                <w:sz w:val="20"/>
                <w:szCs w:val="20"/>
              </w:rPr>
              <w:t>Uzasadnienie:</w:t>
            </w:r>
          </w:p>
          <w:p w14:paraId="63FFF968" w14:textId="77777777" w:rsidR="0097710D" w:rsidRPr="008A0143" w:rsidRDefault="0097710D" w:rsidP="0080095D">
            <w:pPr>
              <w:pStyle w:val="Bezodstpw"/>
              <w:spacing w:beforeLines="60" w:before="144" w:afterLines="60" w:after="144"/>
              <w:rPr>
                <w:rFonts w:ascii="Arial" w:hAnsi="Arial" w:cs="Arial"/>
                <w:sz w:val="20"/>
                <w:szCs w:val="20"/>
              </w:rPr>
            </w:pPr>
          </w:p>
        </w:tc>
      </w:tr>
      <w:bookmarkEnd w:id="28"/>
    </w:tbl>
    <w:p w14:paraId="71C870E1" w14:textId="77777777" w:rsidR="008C10EB" w:rsidRPr="00D26B8F" w:rsidRDefault="008C10EB" w:rsidP="0080095D">
      <w:pPr>
        <w:spacing w:beforeLines="60" w:before="144" w:afterLines="60" w:after="144" w:line="240" w:lineRule="auto"/>
        <w:rPr>
          <w:rFonts w:ascii="Arial" w:eastAsia="Calibri" w:hAnsi="Arial" w:cs="Arial"/>
          <w:lang w:eastAsia="en-US"/>
        </w:rPr>
      </w:pPr>
    </w:p>
    <w:p w14:paraId="7381B7E2" w14:textId="44B1351E" w:rsidR="008C213F" w:rsidRPr="0080095D" w:rsidRDefault="008C213F" w:rsidP="001B7AE0">
      <w:pPr>
        <w:pStyle w:val="Akapitzlist"/>
        <w:numPr>
          <w:ilvl w:val="0"/>
          <w:numId w:val="3"/>
        </w:numPr>
        <w:spacing w:beforeLines="60" w:before="144" w:afterLines="60" w:after="144" w:line="240" w:lineRule="auto"/>
        <w:contextualSpacing w:val="0"/>
        <w:rPr>
          <w:rFonts w:ascii="Arial" w:eastAsiaTheme="majorEastAsia" w:hAnsi="Arial" w:cs="Arial"/>
          <w:b/>
          <w:bCs/>
        </w:rPr>
      </w:pPr>
      <w:r w:rsidRPr="0080095D">
        <w:rPr>
          <w:rFonts w:ascii="Arial" w:eastAsiaTheme="majorEastAsia" w:hAnsi="Arial" w:cs="Arial"/>
          <w:b/>
          <w:bCs/>
        </w:rPr>
        <w:t>Zgodność z zasadą równości szans i niedyskryminacji, w tym dostępności dla osób z niepełnosprawnościami</w:t>
      </w:r>
    </w:p>
    <w:p w14:paraId="1D21423D" w14:textId="77777777" w:rsidR="006331D4" w:rsidRPr="006331D4" w:rsidRDefault="006331D4">
      <w:pPr>
        <w:pStyle w:val="Akapitzlist"/>
        <w:numPr>
          <w:ilvl w:val="0"/>
          <w:numId w:val="7"/>
        </w:numPr>
        <w:autoSpaceDE w:val="0"/>
        <w:autoSpaceDN w:val="0"/>
        <w:adjustRightInd w:val="0"/>
        <w:spacing w:beforeLines="60" w:before="144" w:afterLines="60" w:after="144" w:line="240" w:lineRule="auto"/>
        <w:rPr>
          <w:rFonts w:ascii="Arial" w:hAnsi="Arial" w:cs="Arial"/>
          <w:b/>
          <w:bCs/>
          <w:vanish/>
          <w:color w:val="000000"/>
        </w:rPr>
      </w:pPr>
    </w:p>
    <w:p w14:paraId="5B18B8D9" w14:textId="77777777" w:rsidR="006331D4" w:rsidRPr="006331D4" w:rsidRDefault="006331D4">
      <w:pPr>
        <w:pStyle w:val="Akapitzlist"/>
        <w:numPr>
          <w:ilvl w:val="0"/>
          <w:numId w:val="7"/>
        </w:numPr>
        <w:autoSpaceDE w:val="0"/>
        <w:autoSpaceDN w:val="0"/>
        <w:adjustRightInd w:val="0"/>
        <w:spacing w:beforeLines="60" w:before="144" w:afterLines="60" w:after="144" w:line="240" w:lineRule="auto"/>
        <w:rPr>
          <w:rFonts w:ascii="Arial" w:hAnsi="Arial" w:cs="Arial"/>
          <w:b/>
          <w:bCs/>
          <w:vanish/>
          <w:color w:val="000000"/>
        </w:rPr>
      </w:pPr>
    </w:p>
    <w:p w14:paraId="44A10896" w14:textId="77777777" w:rsidR="006331D4" w:rsidRPr="006331D4" w:rsidRDefault="006331D4">
      <w:pPr>
        <w:pStyle w:val="Akapitzlist"/>
        <w:numPr>
          <w:ilvl w:val="0"/>
          <w:numId w:val="7"/>
        </w:numPr>
        <w:autoSpaceDE w:val="0"/>
        <w:autoSpaceDN w:val="0"/>
        <w:adjustRightInd w:val="0"/>
        <w:spacing w:beforeLines="60" w:before="144" w:afterLines="60" w:after="144" w:line="240" w:lineRule="auto"/>
        <w:rPr>
          <w:rFonts w:ascii="Arial" w:hAnsi="Arial" w:cs="Arial"/>
          <w:b/>
          <w:bCs/>
          <w:vanish/>
          <w:color w:val="000000"/>
        </w:rPr>
      </w:pPr>
    </w:p>
    <w:p w14:paraId="73201627" w14:textId="77777777" w:rsidR="006331D4" w:rsidRPr="006331D4" w:rsidRDefault="006331D4">
      <w:pPr>
        <w:pStyle w:val="Akapitzlist"/>
        <w:numPr>
          <w:ilvl w:val="0"/>
          <w:numId w:val="7"/>
        </w:numPr>
        <w:autoSpaceDE w:val="0"/>
        <w:autoSpaceDN w:val="0"/>
        <w:adjustRightInd w:val="0"/>
        <w:spacing w:beforeLines="60" w:before="144" w:afterLines="60" w:after="144" w:line="240" w:lineRule="auto"/>
        <w:rPr>
          <w:rFonts w:ascii="Arial" w:hAnsi="Arial" w:cs="Arial"/>
          <w:b/>
          <w:bCs/>
          <w:vanish/>
          <w:color w:val="000000"/>
        </w:rPr>
      </w:pPr>
    </w:p>
    <w:p w14:paraId="37A1783B" w14:textId="77777777" w:rsidR="006331D4" w:rsidRPr="006331D4" w:rsidRDefault="006331D4">
      <w:pPr>
        <w:pStyle w:val="Akapitzlist"/>
        <w:numPr>
          <w:ilvl w:val="0"/>
          <w:numId w:val="7"/>
        </w:numPr>
        <w:autoSpaceDE w:val="0"/>
        <w:autoSpaceDN w:val="0"/>
        <w:adjustRightInd w:val="0"/>
        <w:spacing w:beforeLines="60" w:before="144" w:afterLines="60" w:after="144" w:line="240" w:lineRule="auto"/>
        <w:rPr>
          <w:rFonts w:ascii="Arial" w:hAnsi="Arial" w:cs="Arial"/>
          <w:b/>
          <w:bCs/>
          <w:vanish/>
          <w:color w:val="000000"/>
        </w:rPr>
      </w:pPr>
    </w:p>
    <w:p w14:paraId="1D5B1213" w14:textId="02354BF6" w:rsidR="0078479F" w:rsidRPr="00E30A17" w:rsidRDefault="00C15483" w:rsidP="001B7AE0">
      <w:pPr>
        <w:pStyle w:val="Akapitzlist"/>
        <w:numPr>
          <w:ilvl w:val="1"/>
          <w:numId w:val="3"/>
        </w:numPr>
        <w:autoSpaceDE w:val="0"/>
        <w:autoSpaceDN w:val="0"/>
        <w:adjustRightInd w:val="0"/>
        <w:spacing w:beforeLines="60" w:before="144" w:afterLines="60" w:after="144" w:line="240" w:lineRule="auto"/>
        <w:rPr>
          <w:rFonts w:ascii="Arial" w:hAnsi="Arial" w:cs="Arial"/>
          <w:b/>
          <w:bCs/>
          <w:color w:val="000000"/>
        </w:rPr>
      </w:pPr>
      <w:r w:rsidRPr="00E30A17">
        <w:rPr>
          <w:rFonts w:ascii="Arial" w:hAnsi="Arial" w:cs="Arial"/>
          <w:b/>
          <w:bCs/>
          <w:color w:val="000000"/>
        </w:rPr>
        <w:t>W</w:t>
      </w:r>
      <w:r w:rsidR="0078479F" w:rsidRPr="00E30A17">
        <w:rPr>
          <w:rFonts w:ascii="Arial" w:hAnsi="Arial" w:cs="Arial"/>
          <w:b/>
          <w:bCs/>
          <w:color w:val="000000"/>
        </w:rPr>
        <w:t xml:space="preserve">pływ </w:t>
      </w:r>
      <w:r w:rsidRPr="00E30A17">
        <w:rPr>
          <w:rFonts w:ascii="Arial" w:hAnsi="Arial" w:cs="Arial"/>
          <w:b/>
          <w:bCs/>
          <w:color w:val="000000"/>
        </w:rPr>
        <w:t xml:space="preserve">projektu </w:t>
      </w:r>
      <w:r w:rsidR="0078479F" w:rsidRPr="00E30A17">
        <w:rPr>
          <w:rFonts w:ascii="Arial" w:hAnsi="Arial" w:cs="Arial"/>
          <w:b/>
          <w:bCs/>
          <w:color w:val="000000"/>
        </w:rPr>
        <w:t xml:space="preserve">na zasadę równości szans i niedyskryminacji </w:t>
      </w:r>
    </w:p>
    <w:p w14:paraId="49D118A0" w14:textId="1C7FA3B5" w:rsidR="0078479F" w:rsidRPr="00D26B8F" w:rsidRDefault="0078479F" w:rsidP="0080095D">
      <w:pPr>
        <w:pStyle w:val="Default"/>
        <w:spacing w:beforeLines="60" w:before="144" w:afterLines="60" w:after="144"/>
        <w:rPr>
          <w:rFonts w:ascii="Arial" w:hAnsi="Arial" w:cs="Arial"/>
          <w:szCs w:val="22"/>
        </w:rPr>
      </w:pPr>
      <w:r w:rsidRPr="00D26B8F">
        <w:rPr>
          <w:rFonts w:ascii="Arial" w:hAnsi="Arial" w:cs="Arial"/>
          <w:szCs w:val="22"/>
        </w:rPr>
        <w:t xml:space="preserve">Projekt musi zapewnić dostępność dla wszystkich użytkowników bez jakiejkolwiek dyskryminacji, w tym dla osób z niepełnosprawnościami, zgodnie z </w:t>
      </w:r>
      <w:r w:rsidRPr="00D26B8F">
        <w:rPr>
          <w:rFonts w:ascii="Arial" w:hAnsi="Arial" w:cs="Arial"/>
          <w:i/>
          <w:iCs/>
          <w:szCs w:val="22"/>
        </w:rPr>
        <w:t>Rozporządzeniem 2021/1060</w:t>
      </w:r>
      <w:r w:rsidRPr="00D26B8F">
        <w:rPr>
          <w:rFonts w:ascii="Arial" w:hAnsi="Arial" w:cs="Arial"/>
          <w:szCs w:val="22"/>
        </w:rPr>
        <w:t xml:space="preserve"> (w szczególności art.9), oraz </w:t>
      </w:r>
      <w:r w:rsidRPr="00D26B8F">
        <w:rPr>
          <w:rFonts w:ascii="Arial" w:hAnsi="Arial" w:cs="Arial"/>
          <w:i/>
          <w:iCs/>
          <w:szCs w:val="22"/>
        </w:rPr>
        <w:t>Wytycznymi dotyczącymi realizacji zasad równościowych w ramach funduszy unijnych na lata 2021-2027</w:t>
      </w:r>
      <w:r w:rsidRPr="00D26B8F">
        <w:rPr>
          <w:rFonts w:ascii="Arial" w:hAnsi="Arial" w:cs="Arial"/>
          <w:szCs w:val="22"/>
        </w:rPr>
        <w:t>.</w:t>
      </w:r>
    </w:p>
    <w:p w14:paraId="75AA9507" w14:textId="77777777" w:rsidR="0078479F" w:rsidRPr="00D26B8F" w:rsidRDefault="0078479F" w:rsidP="0080095D">
      <w:pPr>
        <w:autoSpaceDE w:val="0"/>
        <w:autoSpaceDN w:val="0"/>
        <w:adjustRightInd w:val="0"/>
        <w:spacing w:beforeLines="60" w:before="144" w:afterLines="60" w:after="144" w:line="240" w:lineRule="auto"/>
        <w:rPr>
          <w:rFonts w:ascii="Arial" w:hAnsi="Arial" w:cs="Arial"/>
          <w:color w:val="000000"/>
        </w:rPr>
      </w:pPr>
      <w:r w:rsidRPr="00D26B8F">
        <w:rPr>
          <w:rFonts w:ascii="Arial" w:hAnsi="Arial" w:cs="Arial"/>
          <w:color w:val="000000"/>
        </w:rPr>
        <w:t>Przez pozytywny wpływ należy rozumieć zapewnienie dostępności infrastruktury, środków transportu, towarów, usług, technologii i systemów informacyjno-komunikacyjnych oraz wszelkich produktów projektów (w tym także usług) dla wszystkich ich użytkowników/ użytkowniczek. Dostępność pozwala osobom, które mogą być wykluczone (ze względu na różne przesłanki, np. wiek, tymczasową niepełnosprawność, opiekę nad dziećmi itd.), w szczególności osobom z niepełnosprawnościami i starszym, na korzystanie z nich na zasadzie równości z innymi osobami.</w:t>
      </w:r>
    </w:p>
    <w:p w14:paraId="01A2D9A8" w14:textId="72915A31" w:rsidR="0078479F" w:rsidRPr="00D26B8F" w:rsidRDefault="0078479F" w:rsidP="0080095D">
      <w:pPr>
        <w:autoSpaceDE w:val="0"/>
        <w:autoSpaceDN w:val="0"/>
        <w:adjustRightInd w:val="0"/>
        <w:spacing w:beforeLines="60" w:before="144" w:afterLines="60" w:after="144" w:line="240" w:lineRule="auto"/>
        <w:rPr>
          <w:rFonts w:ascii="Arial" w:hAnsi="Arial" w:cs="Arial"/>
          <w:color w:val="000000"/>
        </w:rPr>
      </w:pPr>
      <w:r w:rsidRPr="00D26B8F">
        <w:rPr>
          <w:rFonts w:ascii="Arial" w:hAnsi="Arial" w:cs="Arial"/>
          <w:color w:val="000000"/>
        </w:rPr>
        <w:t xml:space="preserve">Dopuszczalne jest uznanie neutralności poszczególnych produktów/ usług projektu w stosunku do ww. zasady, o ile </w:t>
      </w:r>
      <w:r w:rsidR="008053DD">
        <w:rPr>
          <w:rFonts w:ascii="Arial" w:hAnsi="Arial" w:cs="Arial"/>
          <w:color w:val="000000"/>
        </w:rPr>
        <w:t>Wnioskodawc</w:t>
      </w:r>
      <w:r w:rsidRPr="00D26B8F">
        <w:rPr>
          <w:rFonts w:ascii="Arial" w:hAnsi="Arial" w:cs="Arial"/>
          <w:color w:val="000000"/>
        </w:rPr>
        <w:t>a wykaże, że produkty/ usługi nie mają swoich bezpośrednich użytkowników/ użytkowniczek (np. trakcje kolejowe, instalacje elektryczne, linie przesyłowe, automatyczne linie produkcyjne, zbiorniki retencyjne, nowe lub usprawnione procesy technologiczne). W takiej sytuacji również uznaje się, że projekt ma pozytywny wpływ na ww. zasadę.</w:t>
      </w:r>
    </w:p>
    <w:tbl>
      <w:tblPr>
        <w:tblStyle w:val="Tabela-Siatka"/>
        <w:tblW w:w="0" w:type="auto"/>
        <w:tblInd w:w="-5" w:type="dxa"/>
        <w:tblLook w:val="04A0" w:firstRow="1" w:lastRow="0" w:firstColumn="1" w:lastColumn="0" w:noHBand="0" w:noVBand="1"/>
      </w:tblPr>
      <w:tblGrid>
        <w:gridCol w:w="9068"/>
      </w:tblGrid>
      <w:tr w:rsidR="0078479F" w:rsidRPr="008A0143" w14:paraId="185CB515" w14:textId="77777777" w:rsidTr="00821E81">
        <w:tc>
          <w:tcPr>
            <w:tcW w:w="9973" w:type="dxa"/>
          </w:tcPr>
          <w:p w14:paraId="56322A1F" w14:textId="05B10918" w:rsidR="0078479F" w:rsidRPr="008A0143" w:rsidRDefault="0078479F" w:rsidP="0080095D">
            <w:pPr>
              <w:pStyle w:val="Bezodstpw"/>
              <w:spacing w:beforeLines="60" w:before="144" w:afterLines="60" w:after="144"/>
              <w:rPr>
                <w:rFonts w:ascii="Arial" w:hAnsi="Arial" w:cs="Arial"/>
                <w:sz w:val="20"/>
                <w:szCs w:val="20"/>
              </w:rPr>
            </w:pPr>
            <w:bookmarkStart w:id="29" w:name="_Hlk180488568"/>
            <w:r w:rsidRPr="008A0143">
              <w:rPr>
                <w:rFonts w:ascii="Arial" w:hAnsi="Arial" w:cs="Arial"/>
                <w:sz w:val="20"/>
                <w:szCs w:val="20"/>
              </w:rPr>
              <w:t>Uzasadnienie:</w:t>
            </w:r>
          </w:p>
          <w:p w14:paraId="5D86D315" w14:textId="77777777" w:rsidR="0078479F" w:rsidRPr="008A0143" w:rsidRDefault="0078479F" w:rsidP="0080095D">
            <w:pPr>
              <w:pStyle w:val="Bezodstpw"/>
              <w:spacing w:beforeLines="60" w:before="144" w:afterLines="60" w:after="144"/>
              <w:rPr>
                <w:rFonts w:ascii="Arial" w:hAnsi="Arial" w:cs="Arial"/>
                <w:sz w:val="20"/>
                <w:szCs w:val="20"/>
              </w:rPr>
            </w:pPr>
          </w:p>
        </w:tc>
      </w:tr>
    </w:tbl>
    <w:bookmarkEnd w:id="29"/>
    <w:p w14:paraId="342BC12C" w14:textId="494DE704" w:rsidR="00DB5A71" w:rsidRPr="00E30A17" w:rsidRDefault="00DB5A71" w:rsidP="001B7AE0">
      <w:pPr>
        <w:pStyle w:val="Akapitzlist"/>
        <w:numPr>
          <w:ilvl w:val="1"/>
          <w:numId w:val="3"/>
        </w:numPr>
        <w:autoSpaceDE w:val="0"/>
        <w:autoSpaceDN w:val="0"/>
        <w:adjustRightInd w:val="0"/>
        <w:spacing w:beforeLines="60" w:before="144" w:afterLines="60" w:after="144" w:line="240" w:lineRule="auto"/>
        <w:rPr>
          <w:rFonts w:ascii="Arial" w:hAnsi="Arial" w:cs="Arial"/>
          <w:b/>
          <w:bCs/>
        </w:rPr>
      </w:pPr>
      <w:r w:rsidRPr="00E30A17">
        <w:rPr>
          <w:rFonts w:ascii="Arial" w:hAnsi="Arial" w:cs="Arial"/>
          <w:b/>
          <w:bCs/>
        </w:rPr>
        <w:t>Przepisy antydyskryminacyjne</w:t>
      </w:r>
      <w:r w:rsidR="00C15483" w:rsidRPr="00E30A17">
        <w:rPr>
          <w:rFonts w:ascii="Arial" w:hAnsi="Arial" w:cs="Arial"/>
          <w:b/>
          <w:bCs/>
        </w:rPr>
        <w:t xml:space="preserve"> (jeżeli dotyczy)</w:t>
      </w:r>
    </w:p>
    <w:p w14:paraId="4F0136F4" w14:textId="5CB1611C" w:rsidR="00E73642" w:rsidRPr="00C15483" w:rsidRDefault="0078479F" w:rsidP="00C15483">
      <w:pPr>
        <w:autoSpaceDE w:val="0"/>
        <w:autoSpaceDN w:val="0"/>
        <w:adjustRightInd w:val="0"/>
        <w:spacing w:beforeLines="60" w:before="144" w:afterLines="60" w:after="144" w:line="240" w:lineRule="auto"/>
        <w:rPr>
          <w:rFonts w:ascii="Arial" w:hAnsi="Arial" w:cs="Arial"/>
        </w:rPr>
      </w:pPr>
      <w:r w:rsidRPr="00C15483">
        <w:rPr>
          <w:rFonts w:ascii="Arial" w:hAnsi="Arial" w:cs="Arial"/>
        </w:rPr>
        <w:t>W przypadku</w:t>
      </w:r>
      <w:r w:rsidR="009C572E" w:rsidRPr="00C15483">
        <w:rPr>
          <w:rFonts w:ascii="Arial" w:hAnsi="Arial" w:cs="Arial"/>
        </w:rPr>
        <w:t xml:space="preserve">, gdy </w:t>
      </w:r>
      <w:r w:rsidR="008053DD">
        <w:rPr>
          <w:rFonts w:ascii="Arial" w:hAnsi="Arial" w:cs="Arial"/>
        </w:rPr>
        <w:t>Wnioskodawc</w:t>
      </w:r>
      <w:r w:rsidR="009C572E" w:rsidRPr="00C15483">
        <w:rPr>
          <w:rFonts w:ascii="Arial" w:hAnsi="Arial" w:cs="Arial"/>
        </w:rPr>
        <w:t>ą jest:</w:t>
      </w:r>
    </w:p>
    <w:p w14:paraId="1E29AAE9" w14:textId="06BD2D47" w:rsidR="00E73642" w:rsidRPr="00C15483" w:rsidRDefault="0078479F">
      <w:pPr>
        <w:pStyle w:val="Akapitzlist"/>
        <w:numPr>
          <w:ilvl w:val="0"/>
          <w:numId w:val="8"/>
        </w:numPr>
        <w:spacing w:beforeLines="60" w:before="144" w:afterLines="60" w:after="144" w:line="240" w:lineRule="auto"/>
        <w:rPr>
          <w:rFonts w:ascii="Arial" w:hAnsi="Arial" w:cs="Arial"/>
        </w:rPr>
      </w:pPr>
      <w:r w:rsidRPr="00C15483">
        <w:rPr>
          <w:rFonts w:ascii="Arial" w:hAnsi="Arial" w:cs="Arial"/>
        </w:rPr>
        <w:t>jednost</w:t>
      </w:r>
      <w:r w:rsidR="009C572E" w:rsidRPr="00C15483">
        <w:rPr>
          <w:rFonts w:ascii="Arial" w:hAnsi="Arial" w:cs="Arial"/>
        </w:rPr>
        <w:t>ka</w:t>
      </w:r>
      <w:r w:rsidRPr="00C15483">
        <w:rPr>
          <w:rFonts w:ascii="Arial" w:hAnsi="Arial" w:cs="Arial"/>
        </w:rPr>
        <w:t xml:space="preserve"> samorządu terytorialnego</w:t>
      </w:r>
      <w:r w:rsidR="004800CC" w:rsidRPr="00C15483">
        <w:rPr>
          <w:rFonts w:ascii="Arial" w:hAnsi="Arial" w:cs="Arial"/>
        </w:rPr>
        <w:t xml:space="preserve">, </w:t>
      </w:r>
    </w:p>
    <w:p w14:paraId="536F1DEB" w14:textId="49B9C36E" w:rsidR="00E73642" w:rsidRPr="00C15483" w:rsidRDefault="00E73642">
      <w:pPr>
        <w:pStyle w:val="Akapitzlist"/>
        <w:numPr>
          <w:ilvl w:val="0"/>
          <w:numId w:val="8"/>
        </w:numPr>
        <w:spacing w:beforeLines="60" w:before="144" w:afterLines="60" w:after="144" w:line="240" w:lineRule="auto"/>
        <w:rPr>
          <w:rFonts w:ascii="Arial" w:hAnsi="Arial" w:cs="Arial"/>
        </w:rPr>
      </w:pPr>
      <w:r w:rsidRPr="00C15483">
        <w:rPr>
          <w:rFonts w:ascii="Arial" w:hAnsi="Arial" w:cs="Arial"/>
        </w:rPr>
        <w:t>podmiot kontrolowany przez jednostkę samorządu terytorialnego lub podmiot zależny od jednostki samorządu terytorialnego</w:t>
      </w:r>
      <w:r w:rsidR="004800CC" w:rsidRPr="00C15483">
        <w:rPr>
          <w:rFonts w:ascii="Arial" w:hAnsi="Arial" w:cs="Arial"/>
        </w:rPr>
        <w:t>,</w:t>
      </w:r>
    </w:p>
    <w:p w14:paraId="26C0DCC3" w14:textId="11F5F24F" w:rsidR="0078479F" w:rsidRPr="00D26B8F" w:rsidRDefault="0078479F" w:rsidP="0080095D">
      <w:pPr>
        <w:spacing w:beforeLines="60" w:before="144" w:afterLines="60" w:after="144" w:line="240" w:lineRule="auto"/>
        <w:rPr>
          <w:rFonts w:ascii="Arial" w:hAnsi="Arial" w:cs="Arial"/>
        </w:rPr>
      </w:pPr>
      <w:r w:rsidRPr="00D26B8F">
        <w:rPr>
          <w:rFonts w:ascii="Arial" w:hAnsi="Arial" w:cs="Arial"/>
        </w:rPr>
        <w:t xml:space="preserve">należy wyjaśnić czy </w:t>
      </w:r>
      <w:r w:rsidR="00E73642" w:rsidRPr="00D26B8F">
        <w:rPr>
          <w:rFonts w:ascii="Arial" w:hAnsi="Arial" w:cs="Arial"/>
        </w:rPr>
        <w:t>na</w:t>
      </w:r>
      <w:r w:rsidR="004800CC" w:rsidRPr="00D26B8F">
        <w:rPr>
          <w:rFonts w:ascii="Arial" w:hAnsi="Arial" w:cs="Arial"/>
        </w:rPr>
        <w:t xml:space="preserve"> </w:t>
      </w:r>
      <w:r w:rsidR="00760CA8">
        <w:rPr>
          <w:rFonts w:ascii="Arial" w:hAnsi="Arial" w:cs="Arial"/>
        </w:rPr>
        <w:t>t</w:t>
      </w:r>
      <w:r w:rsidR="00E73642" w:rsidRPr="00D26B8F">
        <w:rPr>
          <w:rFonts w:ascii="Arial" w:hAnsi="Arial" w:cs="Arial"/>
        </w:rPr>
        <w:t>erenie</w:t>
      </w:r>
      <w:r w:rsidR="00760CA8">
        <w:rPr>
          <w:rFonts w:ascii="Arial" w:hAnsi="Arial" w:cs="Arial"/>
        </w:rPr>
        <w:t xml:space="preserve"> Wnioskodawcy</w:t>
      </w:r>
      <w:r w:rsidR="00E73642" w:rsidRPr="00D26B8F">
        <w:rPr>
          <w:rFonts w:ascii="Arial" w:hAnsi="Arial" w:cs="Arial"/>
        </w:rPr>
        <w:t xml:space="preserve"> nie obowiązują dyskryminujące akty prawne.</w:t>
      </w:r>
    </w:p>
    <w:p w14:paraId="62247543" w14:textId="16D9BC5F" w:rsidR="004800CC" w:rsidRPr="00D26B8F" w:rsidRDefault="00E73642" w:rsidP="0080095D">
      <w:pPr>
        <w:spacing w:beforeLines="60" w:before="144" w:afterLines="60" w:after="144" w:line="240" w:lineRule="auto"/>
        <w:rPr>
          <w:rFonts w:ascii="Arial" w:hAnsi="Arial" w:cs="Arial"/>
        </w:rPr>
      </w:pPr>
      <w:r w:rsidRPr="00D26B8F">
        <w:rPr>
          <w:rFonts w:ascii="Arial" w:hAnsi="Arial" w:cs="Arial"/>
        </w:rPr>
        <w:t xml:space="preserve">Wsparcie będzie udzielane wyłącznie projektom i </w:t>
      </w:r>
      <w:r w:rsidR="008053DD">
        <w:rPr>
          <w:rFonts w:ascii="Arial" w:hAnsi="Arial" w:cs="Arial"/>
        </w:rPr>
        <w:t>Wnioskodawc</w:t>
      </w:r>
      <w:r w:rsidRPr="00D26B8F">
        <w:rPr>
          <w:rFonts w:ascii="Arial" w:hAnsi="Arial" w:cs="Arial"/>
        </w:rPr>
        <w:t xml:space="preserve">om, którzy przestrzegają przepisów antydyskryminacyjnych, o których mowa w art. 9 ust. 3 Rozporządzenia PE i Rady nr 2021/1060. </w:t>
      </w:r>
    </w:p>
    <w:p w14:paraId="4F118EF6" w14:textId="77777777" w:rsidR="0078479F" w:rsidRPr="00D26B8F" w:rsidRDefault="0078479F" w:rsidP="0080095D">
      <w:pPr>
        <w:spacing w:beforeLines="60" w:before="144" w:afterLines="60" w:after="144" w:line="240" w:lineRule="auto"/>
        <w:rPr>
          <w:rFonts w:ascii="Arial" w:hAnsi="Arial" w:cs="Arial"/>
        </w:rPr>
      </w:pPr>
      <w:r w:rsidRPr="00D26B8F">
        <w:rPr>
          <w:rFonts w:ascii="Arial" w:hAnsi="Arial" w:cs="Arial"/>
        </w:rPr>
        <w:t>Przez dyskryminujące akty prawne należy rozumieć jakiekolwiek akty prawa powodujące nieuprawnione różnicowanie, wykluczanie lub ograniczanie ze względu na jakiekolwiek przesłanki tj.: płeć, rasę, pochodzenie etniczne, religię, światopogląd, niepełnosprawność, wiek, orientację seksualną.</w:t>
      </w:r>
    </w:p>
    <w:tbl>
      <w:tblPr>
        <w:tblStyle w:val="Tabela-Siatka"/>
        <w:tblW w:w="0" w:type="auto"/>
        <w:tblInd w:w="-5" w:type="dxa"/>
        <w:tblLook w:val="04A0" w:firstRow="1" w:lastRow="0" w:firstColumn="1" w:lastColumn="0" w:noHBand="0" w:noVBand="1"/>
      </w:tblPr>
      <w:tblGrid>
        <w:gridCol w:w="9068"/>
      </w:tblGrid>
      <w:tr w:rsidR="009C572E" w:rsidRPr="008A0143" w14:paraId="0E3CE699" w14:textId="77777777" w:rsidTr="00821E81">
        <w:tc>
          <w:tcPr>
            <w:tcW w:w="9973" w:type="dxa"/>
          </w:tcPr>
          <w:p w14:paraId="2E452C16" w14:textId="73B69D8E" w:rsidR="009C572E" w:rsidRPr="008A0143" w:rsidRDefault="009C572E" w:rsidP="0080095D">
            <w:pPr>
              <w:pStyle w:val="Bezodstpw"/>
              <w:spacing w:beforeLines="60" w:before="144" w:afterLines="60" w:after="144"/>
              <w:rPr>
                <w:rFonts w:ascii="Arial" w:hAnsi="Arial" w:cs="Arial"/>
                <w:sz w:val="20"/>
                <w:szCs w:val="20"/>
              </w:rPr>
            </w:pPr>
            <w:bookmarkStart w:id="30" w:name="_Hlk180488781"/>
            <w:r w:rsidRPr="008A0143">
              <w:rPr>
                <w:rFonts w:ascii="Arial" w:hAnsi="Arial" w:cs="Arial"/>
                <w:sz w:val="20"/>
                <w:szCs w:val="20"/>
              </w:rPr>
              <w:t>Uzasadnienie:</w:t>
            </w:r>
          </w:p>
          <w:p w14:paraId="2EB91A91" w14:textId="77777777" w:rsidR="009C572E" w:rsidRPr="008A0143" w:rsidRDefault="009C572E" w:rsidP="0080095D">
            <w:pPr>
              <w:pStyle w:val="Bezodstpw"/>
              <w:spacing w:beforeLines="60" w:before="144" w:afterLines="60" w:after="144"/>
              <w:rPr>
                <w:rFonts w:ascii="Arial" w:hAnsi="Arial" w:cs="Arial"/>
                <w:sz w:val="20"/>
                <w:szCs w:val="20"/>
              </w:rPr>
            </w:pPr>
          </w:p>
        </w:tc>
      </w:tr>
      <w:bookmarkEnd w:id="30"/>
    </w:tbl>
    <w:p w14:paraId="653FEB59" w14:textId="663FC08E" w:rsidR="006331D4" w:rsidRPr="00E30A17" w:rsidRDefault="006331D4" w:rsidP="006331D4">
      <w:pPr>
        <w:spacing w:beforeLines="60" w:before="144" w:afterLines="60" w:after="144" w:line="240" w:lineRule="auto"/>
        <w:rPr>
          <w:rFonts w:ascii="Arial" w:hAnsi="Arial" w:cs="Arial"/>
          <w:b/>
        </w:rPr>
      </w:pPr>
    </w:p>
    <w:p w14:paraId="1D5B6543" w14:textId="39257347" w:rsidR="009C572E" w:rsidRPr="0080095D" w:rsidRDefault="009C572E" w:rsidP="001B7AE0">
      <w:pPr>
        <w:pStyle w:val="Akapitzlist"/>
        <w:numPr>
          <w:ilvl w:val="0"/>
          <w:numId w:val="3"/>
        </w:numPr>
        <w:spacing w:beforeLines="60" w:before="144" w:afterLines="60" w:after="144" w:line="240" w:lineRule="auto"/>
        <w:contextualSpacing w:val="0"/>
        <w:rPr>
          <w:rFonts w:ascii="Arial" w:eastAsiaTheme="majorEastAsia" w:hAnsi="Arial" w:cs="Arial"/>
          <w:b/>
          <w:bCs/>
        </w:rPr>
      </w:pPr>
      <w:r w:rsidRPr="0080095D">
        <w:rPr>
          <w:rFonts w:ascii="Arial" w:eastAsiaTheme="majorEastAsia" w:hAnsi="Arial" w:cs="Arial"/>
          <w:b/>
          <w:bCs/>
        </w:rPr>
        <w:lastRenderedPageBreak/>
        <w:t>Zgodność z zasadą równości kobiet i mężczyzn</w:t>
      </w:r>
    </w:p>
    <w:p w14:paraId="514401CC" w14:textId="6F74E809" w:rsidR="009C572E" w:rsidRPr="00D26B8F" w:rsidRDefault="009C572E" w:rsidP="0080095D">
      <w:pPr>
        <w:spacing w:beforeLines="60" w:before="144" w:afterLines="60" w:after="144" w:line="240" w:lineRule="auto"/>
        <w:rPr>
          <w:rFonts w:ascii="Arial" w:hAnsi="Arial" w:cs="Arial"/>
        </w:rPr>
      </w:pPr>
      <w:r w:rsidRPr="00D26B8F">
        <w:rPr>
          <w:rFonts w:ascii="Arial" w:hAnsi="Arial" w:cs="Arial"/>
        </w:rPr>
        <w:t>Należy wykazać</w:t>
      </w:r>
      <w:r w:rsidR="00760CA8">
        <w:rPr>
          <w:rFonts w:ascii="Arial" w:hAnsi="Arial" w:cs="Arial"/>
        </w:rPr>
        <w:t>,</w:t>
      </w:r>
      <w:r w:rsidRPr="00D26B8F">
        <w:rPr>
          <w:rFonts w:ascii="Arial" w:hAnsi="Arial" w:cs="Arial"/>
        </w:rPr>
        <w:t xml:space="preserve"> w jaki sposób projekt będzie zgodny z zasadą równości kobiet i mężczyzn. Zgodność projektu zostanie uznana jeśli projekt ma pozytywny bądź neutralny wpływ na zasadę równości kobiet i mężczyzn (zgodnie z zapisami </w:t>
      </w:r>
      <w:r w:rsidRPr="00D26B8F">
        <w:rPr>
          <w:rFonts w:ascii="Arial" w:hAnsi="Arial" w:cs="Arial"/>
          <w:i/>
          <w:iCs/>
        </w:rPr>
        <w:t>„Wytycznych dotyczących realizacji zasad równościowych w ramach funduszy unijnych na lata 2021-2027”).</w:t>
      </w:r>
      <w:r w:rsidRPr="00D26B8F">
        <w:rPr>
          <w:rFonts w:ascii="Arial" w:hAnsi="Arial" w:cs="Arial"/>
        </w:rPr>
        <w:t xml:space="preserve">  </w:t>
      </w:r>
      <w:r w:rsidRPr="00D26B8F">
        <w:rPr>
          <w:rFonts w:ascii="Arial" w:hAnsi="Arial" w:cs="Arial"/>
        </w:rPr>
        <w:br/>
        <w:t xml:space="preserve">Aby właściwie ocenić wpływ projektu na realizację tej zasady, </w:t>
      </w:r>
      <w:r w:rsidR="008053DD">
        <w:rPr>
          <w:rFonts w:ascii="Arial" w:hAnsi="Arial" w:cs="Arial"/>
        </w:rPr>
        <w:t>Wnioskodawc</w:t>
      </w:r>
      <w:r w:rsidRPr="00D26B8F">
        <w:rPr>
          <w:rFonts w:ascii="Arial" w:hAnsi="Arial" w:cs="Arial"/>
        </w:rPr>
        <w:t xml:space="preserve">a najpierw musi rozważyć, czy poprzez projekt można wyrównywać szanse osób, które w danym obszarze, znajdują się w gorszym położeniu. Następnie wymagane jest, by </w:t>
      </w:r>
      <w:r w:rsidR="008053DD">
        <w:rPr>
          <w:rFonts w:ascii="Arial" w:hAnsi="Arial" w:cs="Arial"/>
        </w:rPr>
        <w:t>Wnioskodawc</w:t>
      </w:r>
      <w:r w:rsidRPr="00D26B8F">
        <w:rPr>
          <w:rFonts w:ascii="Arial" w:hAnsi="Arial" w:cs="Arial"/>
        </w:rPr>
        <w:t>a zaplanował działania przyczyniające się do wyrównania szans osób będących w gorszym położeniu.</w:t>
      </w:r>
      <w:r w:rsidRPr="00D26B8F">
        <w:rPr>
          <w:rFonts w:ascii="Arial" w:hAnsi="Arial" w:cs="Arial"/>
        </w:rPr>
        <w:br/>
        <w:t xml:space="preserve">Jeżeli </w:t>
      </w:r>
      <w:r w:rsidR="008053DD">
        <w:rPr>
          <w:rFonts w:ascii="Arial" w:hAnsi="Arial" w:cs="Arial"/>
        </w:rPr>
        <w:t>Wnioskodawc</w:t>
      </w:r>
      <w:r w:rsidRPr="00D26B8F">
        <w:rPr>
          <w:rFonts w:ascii="Arial" w:hAnsi="Arial" w:cs="Arial"/>
        </w:rPr>
        <w:t xml:space="preserve">a stwierdzi, że w ramach projektu nie da się zrealizować żadnych działań w zakresie tej zasady, wtedy projekt może mieć neutralny wpływ na zasadę równości kobiet i mężczyzn. </w:t>
      </w:r>
      <w:r w:rsidR="008053DD">
        <w:rPr>
          <w:rFonts w:ascii="Arial" w:hAnsi="Arial" w:cs="Arial"/>
        </w:rPr>
        <w:t>Wnioskodawc</w:t>
      </w:r>
      <w:r w:rsidRPr="00D26B8F">
        <w:rPr>
          <w:rFonts w:ascii="Arial" w:hAnsi="Arial" w:cs="Arial"/>
        </w:rPr>
        <w:t>a musi jednak przedstawić konkretne uzasadnienie, dlaczego jest to niemożliwe w danym projekcie.</w:t>
      </w:r>
    </w:p>
    <w:tbl>
      <w:tblPr>
        <w:tblStyle w:val="Tabela-Siatka"/>
        <w:tblW w:w="0" w:type="auto"/>
        <w:tblInd w:w="-5" w:type="dxa"/>
        <w:tblLook w:val="04A0" w:firstRow="1" w:lastRow="0" w:firstColumn="1" w:lastColumn="0" w:noHBand="0" w:noVBand="1"/>
      </w:tblPr>
      <w:tblGrid>
        <w:gridCol w:w="9068"/>
      </w:tblGrid>
      <w:tr w:rsidR="009C572E" w:rsidRPr="008A0143" w14:paraId="1EAC4E9C" w14:textId="77777777" w:rsidTr="00821E81">
        <w:tc>
          <w:tcPr>
            <w:tcW w:w="9973" w:type="dxa"/>
          </w:tcPr>
          <w:p w14:paraId="75BB0CBF" w14:textId="5B0EB72A" w:rsidR="009C572E" w:rsidRPr="008A0143" w:rsidRDefault="009C572E" w:rsidP="0080095D">
            <w:pPr>
              <w:pStyle w:val="Bezodstpw"/>
              <w:spacing w:beforeLines="60" w:before="144" w:afterLines="60" w:after="144"/>
              <w:rPr>
                <w:rFonts w:ascii="Arial" w:hAnsi="Arial" w:cs="Arial"/>
                <w:sz w:val="20"/>
                <w:szCs w:val="20"/>
              </w:rPr>
            </w:pPr>
            <w:bookmarkStart w:id="31" w:name="_Hlk180489315"/>
            <w:r w:rsidRPr="008A0143">
              <w:rPr>
                <w:rFonts w:ascii="Arial" w:hAnsi="Arial" w:cs="Arial"/>
                <w:sz w:val="20"/>
                <w:szCs w:val="20"/>
              </w:rPr>
              <w:t>Uzasadnienie:</w:t>
            </w:r>
          </w:p>
          <w:p w14:paraId="23E4E184" w14:textId="77777777" w:rsidR="009C572E" w:rsidRPr="008A0143" w:rsidRDefault="009C572E" w:rsidP="0080095D">
            <w:pPr>
              <w:pStyle w:val="Bezodstpw"/>
              <w:spacing w:beforeLines="60" w:before="144" w:afterLines="60" w:after="144"/>
              <w:rPr>
                <w:rFonts w:ascii="Arial" w:hAnsi="Arial" w:cs="Arial"/>
                <w:sz w:val="20"/>
                <w:szCs w:val="20"/>
              </w:rPr>
            </w:pPr>
          </w:p>
        </w:tc>
      </w:tr>
      <w:bookmarkEnd w:id="31"/>
    </w:tbl>
    <w:p w14:paraId="35BAD8D1" w14:textId="77777777" w:rsidR="009C572E" w:rsidRPr="00D26B8F" w:rsidRDefault="009C572E" w:rsidP="0080095D">
      <w:pPr>
        <w:spacing w:beforeLines="60" w:before="144" w:afterLines="60" w:after="144" w:line="240" w:lineRule="auto"/>
        <w:rPr>
          <w:rFonts w:ascii="Arial" w:eastAsia="Calibri" w:hAnsi="Arial" w:cs="Arial"/>
          <w:color w:val="000000"/>
          <w:lang w:eastAsia="en-US"/>
        </w:rPr>
      </w:pPr>
    </w:p>
    <w:p w14:paraId="50BAF3C6" w14:textId="4E36781C" w:rsidR="009C572E" w:rsidRPr="0080095D" w:rsidRDefault="009C572E" w:rsidP="001B7AE0">
      <w:pPr>
        <w:pStyle w:val="Akapitzlist"/>
        <w:numPr>
          <w:ilvl w:val="0"/>
          <w:numId w:val="3"/>
        </w:numPr>
        <w:spacing w:beforeLines="60" w:before="144" w:afterLines="60" w:after="144" w:line="240" w:lineRule="auto"/>
        <w:contextualSpacing w:val="0"/>
        <w:rPr>
          <w:rFonts w:ascii="Arial" w:eastAsiaTheme="majorEastAsia" w:hAnsi="Arial" w:cs="Arial"/>
          <w:b/>
          <w:bCs/>
        </w:rPr>
      </w:pPr>
      <w:bookmarkStart w:id="32" w:name="_Hlk180489338"/>
      <w:bookmarkStart w:id="33" w:name="_Hlk180489363"/>
      <w:r w:rsidRPr="0080095D">
        <w:rPr>
          <w:rFonts w:ascii="Arial" w:eastAsiaTheme="majorEastAsia" w:hAnsi="Arial" w:cs="Arial"/>
          <w:b/>
          <w:bCs/>
        </w:rPr>
        <w:t xml:space="preserve">Zgodność z zasadą zrównoważonego rozwoju </w:t>
      </w:r>
      <w:bookmarkEnd w:id="32"/>
      <w:r w:rsidRPr="0080095D">
        <w:rPr>
          <w:rFonts w:ascii="Arial" w:eastAsiaTheme="majorEastAsia" w:hAnsi="Arial" w:cs="Arial"/>
          <w:b/>
          <w:bCs/>
        </w:rPr>
        <w:t>oraz DNSH</w:t>
      </w:r>
    </w:p>
    <w:bookmarkEnd w:id="33"/>
    <w:p w14:paraId="590EE579" w14:textId="7401E4E0" w:rsidR="004761BC" w:rsidRPr="00785560" w:rsidRDefault="004761BC" w:rsidP="00785560">
      <w:pPr>
        <w:spacing w:beforeLines="60" w:before="144" w:afterLines="60" w:after="144" w:line="240" w:lineRule="auto"/>
        <w:rPr>
          <w:rFonts w:ascii="Arial" w:hAnsi="Arial" w:cs="Arial"/>
          <w:b/>
        </w:rPr>
      </w:pPr>
      <w:r w:rsidRPr="00785560">
        <w:rPr>
          <w:rFonts w:ascii="Arial" w:hAnsi="Arial" w:cs="Arial"/>
          <w:b/>
        </w:rPr>
        <w:t>Zgodność z zasadą zrównoważonego rozwoju</w:t>
      </w:r>
    </w:p>
    <w:p w14:paraId="6CD09D27" w14:textId="5009EB0D" w:rsidR="009C572E" w:rsidRPr="00D26B8F" w:rsidRDefault="008053DD" w:rsidP="0080095D">
      <w:pPr>
        <w:spacing w:beforeLines="60" w:before="144" w:afterLines="60" w:after="144" w:line="240" w:lineRule="auto"/>
        <w:rPr>
          <w:rFonts w:ascii="Arial" w:hAnsi="Arial" w:cs="Arial"/>
          <w:bCs/>
        </w:rPr>
      </w:pPr>
      <w:r>
        <w:rPr>
          <w:rFonts w:ascii="Arial" w:hAnsi="Arial" w:cs="Arial"/>
          <w:bCs/>
        </w:rPr>
        <w:t>Wnioskodawc</w:t>
      </w:r>
      <w:r w:rsidR="009C572E" w:rsidRPr="00D26B8F">
        <w:rPr>
          <w:rFonts w:ascii="Arial" w:hAnsi="Arial" w:cs="Arial"/>
          <w:bCs/>
        </w:rPr>
        <w:t>a powinien spełniać zasadę zrównoważonego rozwoju poprzez stosowanie właściwych rozwiązań podczas realizacji projektu. Stosownie do charakteru projektu, wymagane jest, uwzględnienie  wymogów ochrony środowiska i efektywnego gospodarowania zasobami.</w:t>
      </w:r>
    </w:p>
    <w:p w14:paraId="1A29C7BF" w14:textId="77777777" w:rsidR="009C572E" w:rsidRPr="00D26B8F" w:rsidRDefault="009C572E" w:rsidP="0080095D">
      <w:pPr>
        <w:spacing w:beforeLines="60" w:before="144" w:afterLines="60" w:after="144" w:line="240" w:lineRule="auto"/>
        <w:rPr>
          <w:rFonts w:ascii="Arial" w:hAnsi="Arial" w:cs="Arial"/>
          <w:bCs/>
        </w:rPr>
      </w:pPr>
      <w:r w:rsidRPr="00D26B8F">
        <w:rPr>
          <w:rFonts w:ascii="Arial" w:hAnsi="Arial" w:cs="Arial"/>
          <w:bCs/>
        </w:rPr>
        <w:t>Zgodnie z ww. zasadą wsparcie może być udzielone jedynie takim projektom, które nie prowadzą do degradacji lub znacznego pogorszenia stanu środowiska naturalnego.</w:t>
      </w:r>
    </w:p>
    <w:p w14:paraId="4FE0B77D" w14:textId="77777777" w:rsidR="009C572E" w:rsidRPr="00D26B8F" w:rsidRDefault="009C572E" w:rsidP="0080095D">
      <w:pPr>
        <w:spacing w:beforeLines="60" w:before="144" w:afterLines="60" w:after="144" w:line="240" w:lineRule="auto"/>
        <w:rPr>
          <w:rFonts w:ascii="Arial" w:hAnsi="Arial" w:cs="Arial"/>
          <w:bCs/>
        </w:rPr>
      </w:pPr>
      <w:r w:rsidRPr="00D26B8F">
        <w:rPr>
          <w:rFonts w:ascii="Arial" w:hAnsi="Arial" w:cs="Arial"/>
          <w:bCs/>
        </w:rPr>
        <w:t>Projekt jest zgodny z zasadą zrównoważonego rozwoju, jeśli:</w:t>
      </w:r>
    </w:p>
    <w:p w14:paraId="7AEC0CB9" w14:textId="77777777" w:rsidR="009C572E" w:rsidRPr="00D26B8F" w:rsidRDefault="009C572E">
      <w:pPr>
        <w:numPr>
          <w:ilvl w:val="0"/>
          <w:numId w:val="2"/>
        </w:numPr>
        <w:spacing w:beforeLines="60" w:before="144" w:afterLines="60" w:after="144" w:line="240" w:lineRule="auto"/>
        <w:ind w:left="463" w:hanging="283"/>
        <w:rPr>
          <w:rFonts w:ascii="Arial" w:hAnsi="Arial" w:cs="Arial"/>
          <w:bCs/>
        </w:rPr>
      </w:pPr>
      <w:r w:rsidRPr="00D26B8F">
        <w:rPr>
          <w:rFonts w:ascii="Arial" w:hAnsi="Arial" w:cs="Arial"/>
          <w:bCs/>
        </w:rPr>
        <w:t xml:space="preserve">w ramach projektu stosowane będą praktyki w zakresie zrównoważonych zamówień publicznych, zgodnie z polityką i priorytetami krajowymi, </w:t>
      </w:r>
    </w:p>
    <w:p w14:paraId="4CB11F00" w14:textId="77777777" w:rsidR="009C572E" w:rsidRPr="00D26B8F" w:rsidRDefault="009C572E">
      <w:pPr>
        <w:numPr>
          <w:ilvl w:val="0"/>
          <w:numId w:val="2"/>
        </w:numPr>
        <w:spacing w:beforeLines="60" w:before="144" w:afterLines="60" w:after="144" w:line="240" w:lineRule="auto"/>
        <w:ind w:left="463" w:hanging="283"/>
        <w:rPr>
          <w:rFonts w:ascii="Arial" w:hAnsi="Arial" w:cs="Arial"/>
          <w:bCs/>
        </w:rPr>
      </w:pPr>
      <w:r w:rsidRPr="00D26B8F">
        <w:rPr>
          <w:rFonts w:ascii="Arial" w:hAnsi="Arial" w:cs="Arial"/>
          <w:bCs/>
        </w:rPr>
        <w:t xml:space="preserve">realizacja projektu prowadzona będzie w sposób przyjazny środowisku poprzez odpowiedzialne zarządzanie odpadami generowanymi w projekcie/ lub na potrzeby projektu podczas ich całego cyklu życia (prewencja, redukcja, recykling i ponowne użycie), m.in.: stosowanie materiałów z recyklingu, obniżenie emisji z transportu materiałów ciężkich, </w:t>
      </w:r>
    </w:p>
    <w:p w14:paraId="41FF1E56" w14:textId="77777777" w:rsidR="009C572E" w:rsidRPr="00D26B8F" w:rsidRDefault="009C572E">
      <w:pPr>
        <w:numPr>
          <w:ilvl w:val="0"/>
          <w:numId w:val="2"/>
        </w:numPr>
        <w:spacing w:beforeLines="60" w:before="144" w:afterLines="60" w:after="144" w:line="240" w:lineRule="auto"/>
        <w:ind w:left="463" w:hanging="283"/>
        <w:rPr>
          <w:rFonts w:ascii="Arial" w:hAnsi="Arial" w:cs="Arial"/>
          <w:bCs/>
        </w:rPr>
      </w:pPr>
      <w:r w:rsidRPr="00D26B8F">
        <w:rPr>
          <w:rFonts w:ascii="Arial" w:hAnsi="Arial" w:cs="Arial"/>
          <w:bCs/>
        </w:rPr>
        <w:t xml:space="preserve">realizacja projektu prowadzona będzie w sposób gwarantujący odporność wspartej infrastruktury na zagrożenia klimatyczne i katastrofy naturalne, </w:t>
      </w:r>
    </w:p>
    <w:p w14:paraId="733BB330" w14:textId="77777777" w:rsidR="009C572E" w:rsidRPr="00D26B8F" w:rsidRDefault="009C572E">
      <w:pPr>
        <w:numPr>
          <w:ilvl w:val="0"/>
          <w:numId w:val="2"/>
        </w:numPr>
        <w:spacing w:beforeLines="60" w:before="144" w:afterLines="60" w:after="144" w:line="240" w:lineRule="auto"/>
        <w:ind w:left="463" w:hanging="283"/>
        <w:rPr>
          <w:rFonts w:ascii="Arial" w:hAnsi="Arial" w:cs="Arial"/>
          <w:bCs/>
        </w:rPr>
      </w:pPr>
      <w:r w:rsidRPr="00D26B8F">
        <w:rPr>
          <w:rFonts w:ascii="Arial" w:hAnsi="Arial" w:cs="Arial"/>
          <w:bCs/>
        </w:rPr>
        <w:t xml:space="preserve">realizacja projektu prowadzona będzie w sposób niepowodujący degradacji naturalnych siedlisk, </w:t>
      </w:r>
    </w:p>
    <w:p w14:paraId="5456327F" w14:textId="77777777" w:rsidR="009C572E" w:rsidRPr="00D26B8F" w:rsidRDefault="009C572E">
      <w:pPr>
        <w:numPr>
          <w:ilvl w:val="0"/>
          <w:numId w:val="2"/>
        </w:numPr>
        <w:spacing w:beforeLines="60" w:before="144" w:afterLines="60" w:after="144" w:line="240" w:lineRule="auto"/>
        <w:ind w:left="463" w:hanging="283"/>
        <w:rPr>
          <w:rFonts w:ascii="Arial" w:hAnsi="Arial" w:cs="Arial"/>
          <w:bCs/>
        </w:rPr>
      </w:pPr>
      <w:r w:rsidRPr="00D26B8F">
        <w:rPr>
          <w:rFonts w:ascii="Arial" w:hAnsi="Arial" w:cs="Arial"/>
          <w:bCs/>
        </w:rPr>
        <w:t xml:space="preserve">realizacja projektu będzie przyczyniać się do rozwoju niezawodnej, zrównoważonej i odpornej infrastruktury dobrej jakości, w tym infrastruktury regionalnej wspierającej rozwój gospodarczy i dobrobyt ludzi. </w:t>
      </w:r>
    </w:p>
    <w:tbl>
      <w:tblPr>
        <w:tblStyle w:val="Tabela-Siatka"/>
        <w:tblW w:w="0" w:type="auto"/>
        <w:tblInd w:w="-5" w:type="dxa"/>
        <w:tblLook w:val="04A0" w:firstRow="1" w:lastRow="0" w:firstColumn="1" w:lastColumn="0" w:noHBand="0" w:noVBand="1"/>
      </w:tblPr>
      <w:tblGrid>
        <w:gridCol w:w="9068"/>
      </w:tblGrid>
      <w:tr w:rsidR="004761BC" w:rsidRPr="008A0143" w14:paraId="32CB3FE8" w14:textId="77777777" w:rsidTr="00C15483">
        <w:tc>
          <w:tcPr>
            <w:tcW w:w="9068" w:type="dxa"/>
          </w:tcPr>
          <w:p w14:paraId="3E1D6870" w14:textId="77777777" w:rsidR="004761BC" w:rsidRPr="008A0143" w:rsidRDefault="004761BC" w:rsidP="0080095D">
            <w:pPr>
              <w:pStyle w:val="Bezodstpw"/>
              <w:spacing w:beforeLines="60" w:before="144" w:afterLines="60" w:after="144"/>
              <w:rPr>
                <w:rFonts w:ascii="Arial" w:hAnsi="Arial" w:cs="Arial"/>
                <w:sz w:val="20"/>
                <w:szCs w:val="20"/>
              </w:rPr>
            </w:pPr>
            <w:r w:rsidRPr="008A0143">
              <w:rPr>
                <w:rFonts w:ascii="Arial" w:hAnsi="Arial" w:cs="Arial"/>
                <w:sz w:val="20"/>
                <w:szCs w:val="20"/>
              </w:rPr>
              <w:t>Uzasadnienie:</w:t>
            </w:r>
          </w:p>
          <w:p w14:paraId="6F733BD5" w14:textId="77777777" w:rsidR="004761BC" w:rsidRPr="008A0143" w:rsidRDefault="004761BC" w:rsidP="0080095D">
            <w:pPr>
              <w:pStyle w:val="Bezodstpw"/>
              <w:spacing w:beforeLines="60" w:before="144" w:afterLines="60" w:after="144"/>
              <w:rPr>
                <w:rFonts w:ascii="Arial" w:hAnsi="Arial" w:cs="Arial"/>
                <w:sz w:val="20"/>
                <w:szCs w:val="20"/>
              </w:rPr>
            </w:pPr>
          </w:p>
        </w:tc>
      </w:tr>
    </w:tbl>
    <w:p w14:paraId="22D3ABAD" w14:textId="77777777" w:rsidR="006B1577" w:rsidRPr="006B1577" w:rsidRDefault="006B1577" w:rsidP="006B1577">
      <w:pPr>
        <w:spacing w:beforeLines="60" w:before="144" w:afterLines="60" w:after="144" w:line="240" w:lineRule="auto"/>
        <w:ind w:left="284"/>
        <w:rPr>
          <w:rFonts w:ascii="Arial" w:hAnsi="Arial" w:cs="Arial"/>
          <w:b/>
        </w:rPr>
      </w:pPr>
    </w:p>
    <w:p w14:paraId="6BB2BB77" w14:textId="69C6282C" w:rsidR="009D687F" w:rsidRDefault="004761BC" w:rsidP="0080095D">
      <w:pPr>
        <w:spacing w:beforeLines="60" w:before="144" w:afterLines="60" w:after="144" w:line="240" w:lineRule="auto"/>
        <w:rPr>
          <w:rFonts w:ascii="Arial" w:hAnsi="Arial" w:cs="Arial"/>
          <w:i/>
          <w:iCs/>
        </w:rPr>
      </w:pPr>
      <w:r w:rsidRPr="00785560">
        <w:rPr>
          <w:rFonts w:ascii="Arial" w:hAnsi="Arial" w:cs="Arial"/>
          <w:b/>
        </w:rPr>
        <w:t>Zgodność projektu z zasadą DNSH</w:t>
      </w:r>
      <w:r w:rsidRPr="00D26B8F">
        <w:rPr>
          <w:rFonts w:ascii="Arial" w:hAnsi="Arial" w:cs="Arial"/>
        </w:rPr>
        <w:t xml:space="preserve"> należy przedstawić w </w:t>
      </w:r>
      <w:r w:rsidR="00C15483" w:rsidRPr="00D26B8F">
        <w:rPr>
          <w:rFonts w:ascii="Arial" w:hAnsi="Arial" w:cs="Arial"/>
        </w:rPr>
        <w:t>Załączniku</w:t>
      </w:r>
      <w:r w:rsidRPr="00D26B8F">
        <w:rPr>
          <w:rFonts w:ascii="Arial" w:hAnsi="Arial" w:cs="Arial"/>
        </w:rPr>
        <w:t xml:space="preserve"> </w:t>
      </w:r>
      <w:r w:rsidRPr="00C15483">
        <w:rPr>
          <w:rFonts w:ascii="Arial" w:hAnsi="Arial" w:cs="Arial"/>
          <w:i/>
          <w:iCs/>
        </w:rPr>
        <w:t>Formularz w zakresie oceny oddziaływania na środowisko z uwzględnieniem zasady „nie czyń znaczącej szkody” (zasada DNSH)”</w:t>
      </w:r>
    </w:p>
    <w:p w14:paraId="1103DD88" w14:textId="77777777" w:rsidR="006B1577" w:rsidRPr="00C15483" w:rsidRDefault="006B1577" w:rsidP="0080095D">
      <w:pPr>
        <w:spacing w:beforeLines="60" w:before="144" w:afterLines="60" w:after="144" w:line="240" w:lineRule="auto"/>
        <w:rPr>
          <w:rFonts w:ascii="Arial" w:hAnsi="Arial" w:cs="Arial"/>
        </w:rPr>
      </w:pPr>
    </w:p>
    <w:p w14:paraId="05A20EBC" w14:textId="32678138" w:rsidR="009D687F" w:rsidRPr="0080095D" w:rsidRDefault="004761BC" w:rsidP="001B7AE0">
      <w:pPr>
        <w:pStyle w:val="Akapitzlist"/>
        <w:numPr>
          <w:ilvl w:val="0"/>
          <w:numId w:val="3"/>
        </w:numPr>
        <w:spacing w:beforeLines="60" w:before="144" w:afterLines="60" w:after="144" w:line="240" w:lineRule="auto"/>
        <w:contextualSpacing w:val="0"/>
        <w:rPr>
          <w:rFonts w:ascii="Arial" w:eastAsiaTheme="majorEastAsia" w:hAnsi="Arial" w:cs="Arial"/>
          <w:b/>
          <w:bCs/>
        </w:rPr>
      </w:pPr>
      <w:r w:rsidRPr="0080095D">
        <w:rPr>
          <w:rFonts w:ascii="Arial" w:eastAsiaTheme="majorEastAsia" w:hAnsi="Arial" w:cs="Arial"/>
          <w:b/>
          <w:bCs/>
        </w:rPr>
        <w:t>Test pomocy publicznej</w:t>
      </w:r>
    </w:p>
    <w:p w14:paraId="489C07C9" w14:textId="7F4A2366" w:rsidR="00434856" w:rsidRPr="00D26B8F" w:rsidRDefault="00434856" w:rsidP="0080095D">
      <w:pPr>
        <w:spacing w:beforeLines="60" w:before="144" w:afterLines="60" w:after="144" w:line="240" w:lineRule="auto"/>
        <w:rPr>
          <w:rFonts w:ascii="Arial" w:eastAsia="Calibri" w:hAnsi="Arial" w:cs="Arial"/>
          <w:color w:val="000000"/>
          <w:lang w:eastAsia="en-US"/>
        </w:rPr>
      </w:pPr>
      <w:r w:rsidRPr="00D26B8F">
        <w:rPr>
          <w:rFonts w:ascii="Arial" w:eastAsia="Calibri" w:hAnsi="Arial" w:cs="Arial"/>
          <w:color w:val="000000"/>
          <w:lang w:eastAsia="en-US"/>
        </w:rPr>
        <w:t>Należy dokonać analizy inwestycji pod kątem zgodności z art. 107 ust. 1 Traktatu o</w:t>
      </w:r>
      <w:r w:rsidR="00C15483">
        <w:rPr>
          <w:rFonts w:ascii="Arial" w:eastAsia="Calibri" w:hAnsi="Arial" w:cs="Arial"/>
          <w:color w:val="000000"/>
          <w:lang w:eastAsia="en-US"/>
        </w:rPr>
        <w:t> </w:t>
      </w:r>
      <w:r w:rsidRPr="00D26B8F">
        <w:rPr>
          <w:rFonts w:ascii="Arial" w:eastAsia="Calibri" w:hAnsi="Arial" w:cs="Arial"/>
          <w:color w:val="000000"/>
          <w:lang w:eastAsia="en-US"/>
        </w:rPr>
        <w:t xml:space="preserve">funkcjonowaniu Unii Europejskiej. </w:t>
      </w:r>
    </w:p>
    <w:p w14:paraId="4640CC5D" w14:textId="00092823" w:rsidR="00434856" w:rsidRPr="00C15483" w:rsidRDefault="000B1C2D">
      <w:pPr>
        <w:pStyle w:val="Akapitzlist"/>
        <w:numPr>
          <w:ilvl w:val="0"/>
          <w:numId w:val="9"/>
        </w:numPr>
        <w:spacing w:beforeLines="60" w:before="144" w:afterLines="60" w:after="144" w:line="240" w:lineRule="auto"/>
        <w:rPr>
          <w:rFonts w:ascii="Arial" w:eastAsia="Calibri" w:hAnsi="Arial" w:cs="Arial"/>
          <w:color w:val="000000"/>
          <w:lang w:eastAsia="en-US"/>
        </w:rPr>
      </w:pPr>
      <w:r w:rsidRPr="00C15483">
        <w:rPr>
          <w:rFonts w:ascii="Arial" w:eastAsia="Calibri" w:hAnsi="Arial" w:cs="Arial"/>
          <w:color w:val="000000"/>
          <w:lang w:eastAsia="en-US"/>
        </w:rPr>
        <w:t>czy w projekcie występuje transfer zasobów publicznych?</w:t>
      </w:r>
    </w:p>
    <w:p w14:paraId="4D649D47" w14:textId="459B2A53" w:rsidR="000B1C2D" w:rsidRPr="00D26B8F" w:rsidRDefault="000B1C2D" w:rsidP="00C15483">
      <w:pPr>
        <w:spacing w:beforeLines="60" w:before="144" w:afterLines="60" w:after="144" w:line="240" w:lineRule="auto"/>
        <w:ind w:left="360" w:firstLine="348"/>
        <w:rPr>
          <w:rFonts w:ascii="Arial" w:eastAsia="Calibri" w:hAnsi="Arial" w:cs="Arial"/>
          <w:color w:val="000000"/>
          <w:lang w:eastAsia="en-US"/>
        </w:rPr>
      </w:pPr>
      <w:bookmarkStart w:id="34" w:name="_Hlk180490602"/>
      <w:r w:rsidRPr="00D26B8F">
        <w:rPr>
          <w:rFonts w:ascii="Segoe UI Symbol" w:eastAsia="Calibri" w:hAnsi="Segoe UI Symbol" w:cs="Segoe UI Symbol"/>
          <w:color w:val="000000"/>
          <w:lang w:eastAsia="en-US"/>
        </w:rPr>
        <w:t>☒</w:t>
      </w:r>
      <w:r w:rsidRPr="00D26B8F">
        <w:rPr>
          <w:rFonts w:ascii="Arial" w:eastAsia="Calibri" w:hAnsi="Arial" w:cs="Arial"/>
          <w:color w:val="000000"/>
          <w:lang w:eastAsia="en-US"/>
        </w:rPr>
        <w:t xml:space="preserve"> TAK</w:t>
      </w:r>
      <w:r w:rsidR="00C15483">
        <w:rPr>
          <w:rFonts w:ascii="Arial" w:eastAsia="Calibri" w:hAnsi="Arial" w:cs="Arial"/>
          <w:color w:val="000000"/>
          <w:lang w:eastAsia="en-US"/>
        </w:rPr>
        <w:tab/>
      </w:r>
      <w:r w:rsidR="00C15483">
        <w:rPr>
          <w:rFonts w:ascii="Arial" w:eastAsia="Calibri" w:hAnsi="Arial" w:cs="Arial"/>
          <w:color w:val="000000"/>
          <w:lang w:eastAsia="en-US"/>
        </w:rPr>
        <w:tab/>
      </w:r>
      <w:r w:rsidR="00C15483">
        <w:rPr>
          <w:rFonts w:ascii="Segoe UI Symbol" w:eastAsia="Calibri" w:hAnsi="Segoe UI Symbol" w:cs="Segoe UI Symbol"/>
          <w:color w:val="000000"/>
          <w:lang w:eastAsia="en-US"/>
        </w:rPr>
        <w:t>☐</w:t>
      </w:r>
      <w:r w:rsidR="00C15483" w:rsidRPr="00D26B8F">
        <w:rPr>
          <w:rFonts w:ascii="Arial" w:eastAsia="Calibri" w:hAnsi="Arial" w:cs="Arial"/>
          <w:color w:val="000000"/>
          <w:lang w:eastAsia="en-US"/>
        </w:rPr>
        <w:t xml:space="preserve"> </w:t>
      </w:r>
      <w:r w:rsidR="00C15483">
        <w:rPr>
          <w:rFonts w:ascii="Arial" w:eastAsia="Calibri" w:hAnsi="Arial" w:cs="Arial"/>
          <w:color w:val="000000"/>
          <w:lang w:eastAsia="en-US"/>
        </w:rPr>
        <w:t>NIE</w:t>
      </w:r>
    </w:p>
    <w:bookmarkEnd w:id="34"/>
    <w:p w14:paraId="3EECDC8F" w14:textId="30C31950" w:rsidR="00434856" w:rsidRPr="00D26B8F" w:rsidRDefault="00C15483">
      <w:pPr>
        <w:pStyle w:val="Akapitzlist"/>
        <w:numPr>
          <w:ilvl w:val="0"/>
          <w:numId w:val="9"/>
        </w:numPr>
        <w:spacing w:beforeLines="60" w:before="144" w:afterLines="60" w:after="144" w:line="240" w:lineRule="auto"/>
        <w:rPr>
          <w:rFonts w:ascii="Arial" w:eastAsia="Calibri" w:hAnsi="Arial" w:cs="Arial"/>
          <w:color w:val="000000"/>
          <w:lang w:eastAsia="en-US"/>
        </w:rPr>
      </w:pPr>
      <w:r>
        <w:rPr>
          <w:rFonts w:ascii="Arial" w:eastAsia="Calibri" w:hAnsi="Arial" w:cs="Arial"/>
          <w:color w:val="000000"/>
          <w:lang w:eastAsia="en-US"/>
        </w:rPr>
        <w:t>c</w:t>
      </w:r>
      <w:r w:rsidR="000B1C2D" w:rsidRPr="00D26B8F">
        <w:rPr>
          <w:rFonts w:ascii="Arial" w:eastAsia="Calibri" w:hAnsi="Arial" w:cs="Arial"/>
          <w:color w:val="000000"/>
          <w:lang w:eastAsia="en-US"/>
        </w:rPr>
        <w:t xml:space="preserve">zy pomoc </w:t>
      </w:r>
      <w:r w:rsidR="00434856" w:rsidRPr="00D26B8F">
        <w:rPr>
          <w:rFonts w:ascii="Arial" w:eastAsia="Calibri" w:hAnsi="Arial" w:cs="Arial"/>
          <w:color w:val="000000"/>
          <w:lang w:eastAsia="en-US"/>
        </w:rPr>
        <w:t>udzielan</w:t>
      </w:r>
      <w:r w:rsidR="000B1C2D" w:rsidRPr="00D26B8F">
        <w:rPr>
          <w:rFonts w:ascii="Arial" w:eastAsia="Calibri" w:hAnsi="Arial" w:cs="Arial"/>
          <w:color w:val="000000"/>
          <w:lang w:eastAsia="en-US"/>
        </w:rPr>
        <w:t>a</w:t>
      </w:r>
      <w:r w:rsidR="00434856" w:rsidRPr="00D26B8F">
        <w:rPr>
          <w:rFonts w:ascii="Arial" w:eastAsia="Calibri" w:hAnsi="Arial" w:cs="Arial"/>
          <w:color w:val="000000"/>
          <w:lang w:eastAsia="en-US"/>
        </w:rPr>
        <w:t xml:space="preserve"> jest na warunkach korzystniejszych niż oferowane na rynku</w:t>
      </w:r>
      <w:r w:rsidR="002D7E22" w:rsidRPr="00D26B8F">
        <w:rPr>
          <w:rFonts w:ascii="Arial" w:eastAsia="Calibri" w:hAnsi="Arial" w:cs="Arial"/>
          <w:color w:val="000000"/>
          <w:lang w:eastAsia="en-US"/>
        </w:rPr>
        <w:t>?</w:t>
      </w:r>
    </w:p>
    <w:p w14:paraId="0727FC3D" w14:textId="6E38FF97" w:rsidR="000B1C2D" w:rsidRPr="00D26B8F" w:rsidRDefault="000B1C2D" w:rsidP="00C15483">
      <w:pPr>
        <w:spacing w:beforeLines="60" w:before="144" w:afterLines="60" w:after="144" w:line="240" w:lineRule="auto"/>
        <w:ind w:left="708"/>
        <w:rPr>
          <w:rFonts w:ascii="Arial" w:eastAsia="Calibri" w:hAnsi="Arial" w:cs="Arial"/>
          <w:color w:val="000000"/>
          <w:lang w:eastAsia="en-US"/>
        </w:rPr>
      </w:pPr>
      <w:r w:rsidRPr="00D26B8F">
        <w:rPr>
          <w:rFonts w:ascii="Segoe UI Symbol" w:eastAsia="Calibri" w:hAnsi="Segoe UI Symbol" w:cs="Segoe UI Symbol"/>
          <w:color w:val="000000"/>
          <w:lang w:eastAsia="en-US"/>
        </w:rPr>
        <w:t>☒</w:t>
      </w:r>
      <w:r w:rsidRPr="00D26B8F">
        <w:rPr>
          <w:rFonts w:ascii="Arial" w:eastAsia="Calibri" w:hAnsi="Arial" w:cs="Arial"/>
          <w:color w:val="000000"/>
          <w:lang w:eastAsia="en-US"/>
        </w:rPr>
        <w:t xml:space="preserve"> TAK</w:t>
      </w:r>
      <w:r w:rsidR="00C15483">
        <w:rPr>
          <w:rFonts w:ascii="Arial" w:eastAsia="Calibri" w:hAnsi="Arial" w:cs="Arial"/>
          <w:color w:val="000000"/>
          <w:lang w:eastAsia="en-US"/>
        </w:rPr>
        <w:tab/>
      </w:r>
      <w:r w:rsidR="00C15483">
        <w:rPr>
          <w:rFonts w:ascii="Arial" w:eastAsia="Calibri" w:hAnsi="Arial" w:cs="Arial"/>
          <w:color w:val="000000"/>
          <w:lang w:eastAsia="en-US"/>
        </w:rPr>
        <w:tab/>
      </w:r>
      <w:r w:rsidR="00C15483">
        <w:rPr>
          <w:rFonts w:ascii="Segoe UI Symbol" w:eastAsia="Calibri" w:hAnsi="Segoe UI Symbol" w:cs="Segoe UI Symbol"/>
          <w:color w:val="000000"/>
          <w:lang w:eastAsia="en-US"/>
        </w:rPr>
        <w:t>☐</w:t>
      </w:r>
      <w:r w:rsidR="00C15483" w:rsidRPr="00D26B8F">
        <w:rPr>
          <w:rFonts w:ascii="Arial" w:eastAsia="Calibri" w:hAnsi="Arial" w:cs="Arial"/>
          <w:color w:val="000000"/>
          <w:lang w:eastAsia="en-US"/>
        </w:rPr>
        <w:t xml:space="preserve"> </w:t>
      </w:r>
      <w:r w:rsidR="00C15483">
        <w:rPr>
          <w:rFonts w:ascii="Arial" w:eastAsia="Calibri" w:hAnsi="Arial" w:cs="Arial"/>
          <w:color w:val="000000"/>
          <w:lang w:eastAsia="en-US"/>
        </w:rPr>
        <w:t>NIE</w:t>
      </w:r>
    </w:p>
    <w:p w14:paraId="1FD62C73" w14:textId="0DBE80DB" w:rsidR="00434856" w:rsidRPr="00D26B8F" w:rsidRDefault="000B1C2D">
      <w:pPr>
        <w:pStyle w:val="Akapitzlist"/>
        <w:numPr>
          <w:ilvl w:val="0"/>
          <w:numId w:val="9"/>
        </w:numPr>
        <w:spacing w:beforeLines="60" w:before="144" w:afterLines="60" w:after="144" w:line="240" w:lineRule="auto"/>
        <w:rPr>
          <w:rFonts w:ascii="Arial" w:eastAsia="Calibri" w:hAnsi="Arial" w:cs="Arial"/>
          <w:color w:val="000000"/>
          <w:lang w:eastAsia="en-US"/>
        </w:rPr>
      </w:pPr>
      <w:r w:rsidRPr="00D26B8F">
        <w:rPr>
          <w:rFonts w:ascii="Arial" w:eastAsia="Calibri" w:hAnsi="Arial" w:cs="Arial"/>
          <w:color w:val="000000"/>
          <w:lang w:eastAsia="en-US"/>
        </w:rPr>
        <w:t>czy przyznanie pomoc</w:t>
      </w:r>
      <w:r w:rsidR="00C15483">
        <w:rPr>
          <w:rFonts w:ascii="Arial" w:eastAsia="Calibri" w:hAnsi="Arial" w:cs="Arial"/>
          <w:color w:val="000000"/>
          <w:lang w:eastAsia="en-US"/>
        </w:rPr>
        <w:t>y</w:t>
      </w:r>
      <w:r w:rsidRPr="00D26B8F">
        <w:rPr>
          <w:rFonts w:ascii="Arial" w:eastAsia="Calibri" w:hAnsi="Arial" w:cs="Arial"/>
          <w:color w:val="000000"/>
          <w:lang w:eastAsia="en-US"/>
        </w:rPr>
        <w:t xml:space="preserve"> </w:t>
      </w:r>
      <w:r w:rsidR="00434856" w:rsidRPr="00D26B8F">
        <w:rPr>
          <w:rFonts w:ascii="Arial" w:eastAsia="Calibri" w:hAnsi="Arial" w:cs="Arial"/>
          <w:color w:val="000000"/>
          <w:lang w:eastAsia="en-US"/>
        </w:rPr>
        <w:t>ma charakter selektywny (uprzywilejowuje określone przedsiębiorstwo lub przedsiębiorstwa albo produkcję określonych towarów)</w:t>
      </w:r>
      <w:r w:rsidR="002D7E22" w:rsidRPr="00D26B8F">
        <w:rPr>
          <w:rFonts w:ascii="Arial" w:eastAsia="Calibri" w:hAnsi="Arial" w:cs="Arial"/>
          <w:color w:val="000000"/>
          <w:lang w:eastAsia="en-US"/>
        </w:rPr>
        <w:t>?</w:t>
      </w:r>
    </w:p>
    <w:p w14:paraId="5A2E4EB2" w14:textId="4FC32DBD" w:rsidR="000B1C2D" w:rsidRPr="00D26B8F" w:rsidRDefault="000B1C2D" w:rsidP="00C15483">
      <w:pPr>
        <w:spacing w:beforeLines="60" w:before="144" w:afterLines="60" w:after="144" w:line="240" w:lineRule="auto"/>
        <w:ind w:firstLine="708"/>
        <w:rPr>
          <w:rFonts w:ascii="Arial" w:eastAsia="Calibri" w:hAnsi="Arial" w:cs="Arial"/>
          <w:color w:val="000000"/>
          <w:lang w:eastAsia="en-US"/>
        </w:rPr>
      </w:pPr>
      <w:r w:rsidRPr="00D26B8F">
        <w:rPr>
          <w:rFonts w:ascii="Segoe UI Symbol" w:eastAsia="Calibri" w:hAnsi="Segoe UI Symbol" w:cs="Segoe UI Symbol"/>
          <w:color w:val="000000"/>
          <w:lang w:eastAsia="en-US"/>
        </w:rPr>
        <w:t>☒</w:t>
      </w:r>
      <w:r w:rsidRPr="00D26B8F">
        <w:rPr>
          <w:rFonts w:ascii="Arial" w:eastAsia="Calibri" w:hAnsi="Arial" w:cs="Arial"/>
          <w:color w:val="000000"/>
          <w:lang w:eastAsia="en-US"/>
        </w:rPr>
        <w:t xml:space="preserve"> TAK</w:t>
      </w:r>
      <w:r w:rsidR="00C15483">
        <w:rPr>
          <w:rFonts w:ascii="Arial" w:eastAsia="Calibri" w:hAnsi="Arial" w:cs="Arial"/>
          <w:color w:val="000000"/>
          <w:lang w:eastAsia="en-US"/>
        </w:rPr>
        <w:tab/>
      </w:r>
      <w:r w:rsidR="00C15483">
        <w:rPr>
          <w:rFonts w:ascii="Arial" w:eastAsia="Calibri" w:hAnsi="Arial" w:cs="Arial"/>
          <w:color w:val="000000"/>
          <w:lang w:eastAsia="en-US"/>
        </w:rPr>
        <w:tab/>
      </w:r>
      <w:r w:rsidR="00C15483">
        <w:rPr>
          <w:rFonts w:ascii="Segoe UI Symbol" w:eastAsia="Calibri" w:hAnsi="Segoe UI Symbol" w:cs="Segoe UI Symbol"/>
          <w:color w:val="000000"/>
          <w:lang w:eastAsia="en-US"/>
        </w:rPr>
        <w:t>☐</w:t>
      </w:r>
      <w:r w:rsidR="00C15483" w:rsidRPr="00D26B8F">
        <w:rPr>
          <w:rFonts w:ascii="Arial" w:eastAsia="Calibri" w:hAnsi="Arial" w:cs="Arial"/>
          <w:color w:val="000000"/>
          <w:lang w:eastAsia="en-US"/>
        </w:rPr>
        <w:t xml:space="preserve"> </w:t>
      </w:r>
      <w:r w:rsidR="00C15483">
        <w:rPr>
          <w:rFonts w:ascii="Arial" w:eastAsia="Calibri" w:hAnsi="Arial" w:cs="Arial"/>
          <w:color w:val="000000"/>
          <w:lang w:eastAsia="en-US"/>
        </w:rPr>
        <w:t>NIE</w:t>
      </w:r>
    </w:p>
    <w:p w14:paraId="7C262391" w14:textId="50A532AB" w:rsidR="00434856" w:rsidRDefault="000B1C2D">
      <w:pPr>
        <w:pStyle w:val="Akapitzlist"/>
        <w:numPr>
          <w:ilvl w:val="0"/>
          <w:numId w:val="9"/>
        </w:numPr>
        <w:spacing w:beforeLines="60" w:before="144" w:afterLines="60" w:after="144" w:line="240" w:lineRule="auto"/>
        <w:rPr>
          <w:rFonts w:ascii="Arial" w:eastAsia="Calibri" w:hAnsi="Arial" w:cs="Arial"/>
          <w:color w:val="000000"/>
          <w:lang w:eastAsia="en-US"/>
        </w:rPr>
      </w:pPr>
      <w:r w:rsidRPr="00D26B8F">
        <w:rPr>
          <w:rFonts w:ascii="Arial" w:eastAsia="Calibri" w:hAnsi="Arial" w:cs="Arial"/>
          <w:color w:val="000000"/>
          <w:lang w:eastAsia="en-US"/>
        </w:rPr>
        <w:t xml:space="preserve">czy przyznanie pomocy </w:t>
      </w:r>
      <w:r w:rsidR="00434856" w:rsidRPr="00D26B8F">
        <w:rPr>
          <w:rFonts w:ascii="Arial" w:eastAsia="Calibri" w:hAnsi="Arial" w:cs="Arial"/>
          <w:color w:val="000000"/>
          <w:lang w:eastAsia="en-US"/>
        </w:rPr>
        <w:t>grozi zakłóceniem lub zakłóca konkurencję oraz wpływa na wymianę handlową między Państwami Członkowskimi UE</w:t>
      </w:r>
      <w:r w:rsidR="00C15483">
        <w:rPr>
          <w:rFonts w:ascii="Arial" w:eastAsia="Calibri" w:hAnsi="Arial" w:cs="Arial"/>
          <w:color w:val="000000"/>
          <w:lang w:eastAsia="en-US"/>
        </w:rPr>
        <w:t>?</w:t>
      </w:r>
    </w:p>
    <w:p w14:paraId="42EE63C1" w14:textId="418870AF" w:rsidR="00C15483" w:rsidRPr="00D26B8F" w:rsidRDefault="00C15483" w:rsidP="00C15483">
      <w:pPr>
        <w:spacing w:beforeLines="60" w:before="144" w:afterLines="60" w:after="144" w:line="240" w:lineRule="auto"/>
        <w:ind w:firstLine="708"/>
        <w:rPr>
          <w:rFonts w:ascii="Arial" w:eastAsia="Calibri" w:hAnsi="Arial" w:cs="Arial"/>
          <w:color w:val="000000"/>
          <w:lang w:eastAsia="en-US"/>
        </w:rPr>
      </w:pPr>
      <w:r>
        <w:rPr>
          <w:rFonts w:ascii="Segoe UI Symbol" w:eastAsia="Calibri" w:hAnsi="Segoe UI Symbol" w:cs="Segoe UI Symbol"/>
          <w:color w:val="000000"/>
          <w:lang w:eastAsia="en-US"/>
        </w:rPr>
        <w:t>☐</w:t>
      </w:r>
      <w:r w:rsidRPr="00C15483">
        <w:rPr>
          <w:rFonts w:ascii="Arial" w:eastAsia="Calibri" w:hAnsi="Arial" w:cs="Arial"/>
          <w:color w:val="000000"/>
          <w:lang w:eastAsia="en-US"/>
        </w:rPr>
        <w:t xml:space="preserve"> TAK</w:t>
      </w:r>
      <w:r>
        <w:rPr>
          <w:rFonts w:ascii="Arial" w:eastAsia="Calibri" w:hAnsi="Arial" w:cs="Arial"/>
          <w:color w:val="000000"/>
          <w:lang w:eastAsia="en-US"/>
        </w:rPr>
        <w:tab/>
      </w:r>
      <w:r>
        <w:rPr>
          <w:rFonts w:ascii="Arial" w:eastAsia="Calibri" w:hAnsi="Arial" w:cs="Arial"/>
          <w:color w:val="000000"/>
          <w:lang w:eastAsia="en-US"/>
        </w:rPr>
        <w:tab/>
      </w:r>
      <w:r>
        <w:rPr>
          <w:rFonts w:ascii="Segoe UI Symbol" w:eastAsia="Calibri" w:hAnsi="Segoe UI Symbol" w:cs="Segoe UI Symbol"/>
          <w:color w:val="000000"/>
          <w:lang w:eastAsia="en-US"/>
        </w:rPr>
        <w:t>☐</w:t>
      </w:r>
      <w:r w:rsidRPr="00D26B8F">
        <w:rPr>
          <w:rFonts w:ascii="Arial" w:eastAsia="Calibri" w:hAnsi="Arial" w:cs="Arial"/>
          <w:color w:val="000000"/>
          <w:lang w:eastAsia="en-US"/>
        </w:rPr>
        <w:t xml:space="preserve"> </w:t>
      </w:r>
      <w:r>
        <w:rPr>
          <w:rFonts w:ascii="Arial" w:eastAsia="Calibri" w:hAnsi="Arial" w:cs="Arial"/>
          <w:color w:val="000000"/>
          <w:lang w:eastAsia="en-US"/>
        </w:rPr>
        <w:t>NIE</w:t>
      </w:r>
    </w:p>
    <w:tbl>
      <w:tblPr>
        <w:tblStyle w:val="Tabela-Siatka"/>
        <w:tblW w:w="0" w:type="auto"/>
        <w:tblInd w:w="-5" w:type="dxa"/>
        <w:tblLook w:val="04A0" w:firstRow="1" w:lastRow="0" w:firstColumn="1" w:lastColumn="0" w:noHBand="0" w:noVBand="1"/>
      </w:tblPr>
      <w:tblGrid>
        <w:gridCol w:w="9068"/>
      </w:tblGrid>
      <w:tr w:rsidR="000B1C2D" w:rsidRPr="008A0143" w14:paraId="586F6129" w14:textId="77777777" w:rsidTr="00C15483">
        <w:tc>
          <w:tcPr>
            <w:tcW w:w="9068" w:type="dxa"/>
          </w:tcPr>
          <w:p w14:paraId="4E58BFC7" w14:textId="2FFD304B" w:rsidR="000B1C2D" w:rsidRPr="008A0143" w:rsidRDefault="000B1C2D" w:rsidP="0080095D">
            <w:pPr>
              <w:pStyle w:val="Bezodstpw"/>
              <w:spacing w:beforeLines="60" w:before="144" w:afterLines="60" w:after="144"/>
              <w:rPr>
                <w:rFonts w:ascii="Arial" w:hAnsi="Arial" w:cs="Arial"/>
                <w:sz w:val="20"/>
                <w:szCs w:val="20"/>
              </w:rPr>
            </w:pPr>
            <w:bookmarkStart w:id="35" w:name="_Hlk180497113"/>
            <w:r w:rsidRPr="008A0143">
              <w:rPr>
                <w:rFonts w:ascii="Arial" w:hAnsi="Arial" w:cs="Arial"/>
                <w:sz w:val="20"/>
                <w:szCs w:val="20"/>
              </w:rPr>
              <w:t>Uzasadnienie:</w:t>
            </w:r>
          </w:p>
          <w:p w14:paraId="3DC20CBC" w14:textId="77777777" w:rsidR="000B1C2D" w:rsidRPr="008A0143" w:rsidRDefault="000B1C2D" w:rsidP="0080095D">
            <w:pPr>
              <w:pStyle w:val="Bezodstpw"/>
              <w:spacing w:beforeLines="60" w:before="144" w:afterLines="60" w:after="144"/>
              <w:rPr>
                <w:rFonts w:ascii="Arial" w:hAnsi="Arial" w:cs="Arial"/>
                <w:sz w:val="20"/>
                <w:szCs w:val="20"/>
              </w:rPr>
            </w:pPr>
          </w:p>
        </w:tc>
      </w:tr>
      <w:bookmarkEnd w:id="35"/>
    </w:tbl>
    <w:p w14:paraId="4B7AC54B" w14:textId="77777777" w:rsidR="000B1C2D" w:rsidRDefault="000B1C2D" w:rsidP="0080095D">
      <w:pPr>
        <w:spacing w:beforeLines="60" w:before="144" w:afterLines="60" w:after="144" w:line="240" w:lineRule="auto"/>
        <w:rPr>
          <w:rFonts w:ascii="Arial" w:eastAsia="Calibri" w:hAnsi="Arial" w:cs="Arial"/>
          <w:color w:val="000000"/>
          <w:lang w:eastAsia="en-US"/>
        </w:rPr>
      </w:pPr>
    </w:p>
    <w:p w14:paraId="22D566A2" w14:textId="3DF485CE" w:rsidR="00965BE6" w:rsidRDefault="005207EB" w:rsidP="00965BE6">
      <w:pPr>
        <w:spacing w:beforeLines="60" w:before="144" w:afterLines="60" w:after="144" w:line="240" w:lineRule="auto"/>
        <w:rPr>
          <w:rFonts w:ascii="Arial" w:eastAsia="Calibri" w:hAnsi="Arial" w:cs="Arial"/>
          <w:i/>
          <w:iCs/>
          <w:color w:val="000000"/>
          <w:lang w:eastAsia="en-US"/>
        </w:rPr>
      </w:pPr>
      <w:r>
        <w:rPr>
          <w:rFonts w:ascii="Arial" w:eastAsia="Calibri" w:hAnsi="Arial" w:cs="Arial"/>
          <w:b/>
          <w:bCs/>
          <w:color w:val="000000"/>
          <w:lang w:eastAsia="en-US"/>
        </w:rPr>
        <w:t xml:space="preserve">WARUNKI </w:t>
      </w:r>
      <w:r w:rsidR="00832C64">
        <w:rPr>
          <w:rFonts w:ascii="Arial" w:eastAsia="Calibri" w:hAnsi="Arial" w:cs="Arial"/>
          <w:b/>
          <w:bCs/>
          <w:color w:val="000000"/>
          <w:lang w:eastAsia="en-US"/>
        </w:rPr>
        <w:t xml:space="preserve">MERYTORYCZNE SZCZEGÓŁOWE </w:t>
      </w:r>
      <w:r w:rsidR="001D5A2D" w:rsidRPr="002110BB">
        <w:rPr>
          <w:rFonts w:ascii="Arial" w:eastAsia="Calibri" w:hAnsi="Arial" w:cs="Arial"/>
          <w:color w:val="000000"/>
          <w:lang w:eastAsia="en-US"/>
        </w:rPr>
        <w:t xml:space="preserve"> (</w:t>
      </w:r>
      <w:r w:rsidR="001D5A2D" w:rsidRPr="002110BB">
        <w:rPr>
          <w:rFonts w:ascii="Arial" w:eastAsia="Calibri" w:hAnsi="Arial" w:cs="Arial"/>
          <w:i/>
          <w:iCs/>
          <w:color w:val="000000"/>
          <w:lang w:eastAsia="en-US"/>
        </w:rPr>
        <w:t>należy wybrać zakres odpowiadający typowi projektu zgodnie z wnioskiem o dofinansowanie)</w:t>
      </w:r>
    </w:p>
    <w:p w14:paraId="72666D74" w14:textId="400B30EF" w:rsidR="001D5A2D" w:rsidRPr="00FB0232" w:rsidRDefault="001D5A2D" w:rsidP="001D5A2D">
      <w:pPr>
        <w:spacing w:before="120" w:after="120" w:line="240" w:lineRule="auto"/>
        <w:rPr>
          <w:rFonts w:ascii="Arial" w:hAnsi="Arial" w:cs="Arial"/>
          <w:iCs/>
        </w:rPr>
      </w:pPr>
      <w:r>
        <w:rPr>
          <w:rFonts w:ascii="Arial" w:eastAsia="Calibri" w:hAnsi="Arial" w:cs="Arial"/>
          <w:i/>
          <w:iCs/>
          <w:color w:val="000000"/>
          <w:lang w:eastAsia="en-US"/>
        </w:rPr>
        <w:t xml:space="preserve">Typ 1. </w:t>
      </w:r>
      <w:r w:rsidRPr="00FB0232">
        <w:rPr>
          <w:rFonts w:ascii="Arial" w:hAnsi="Arial" w:cs="Arial"/>
          <w:iCs/>
        </w:rPr>
        <w:t>Ochrona, rozwój i promowanie publicznych walorów turystycznych i usług turystycznych.</w:t>
      </w:r>
    </w:p>
    <w:p w14:paraId="2D665C84" w14:textId="77777777" w:rsidR="001D5A2D" w:rsidRDefault="001D5A2D" w:rsidP="001D5A2D">
      <w:pPr>
        <w:pStyle w:val="Akapitzlist"/>
        <w:numPr>
          <w:ilvl w:val="0"/>
          <w:numId w:val="10"/>
        </w:numPr>
        <w:spacing w:beforeLines="60" w:before="144" w:afterLines="60" w:after="144" w:line="240" w:lineRule="auto"/>
        <w:rPr>
          <w:rFonts w:ascii="Arial" w:eastAsia="Calibri" w:hAnsi="Arial" w:cs="Arial"/>
          <w:b/>
          <w:bCs/>
          <w:color w:val="000000"/>
          <w:lang w:eastAsia="en-US"/>
        </w:rPr>
      </w:pPr>
      <w:r w:rsidRPr="00D72263">
        <w:rPr>
          <w:rFonts w:ascii="Arial" w:eastAsia="Calibri" w:hAnsi="Arial" w:cs="Arial"/>
          <w:b/>
          <w:bCs/>
          <w:color w:val="000000"/>
          <w:lang w:eastAsia="en-US"/>
        </w:rPr>
        <w:t>Zgodność z regulacjami europejskimi</w:t>
      </w:r>
      <w:r w:rsidRPr="00D72263" w:rsidDel="00D72263">
        <w:rPr>
          <w:rFonts w:ascii="Arial" w:eastAsia="Calibri" w:hAnsi="Arial" w:cs="Arial"/>
          <w:b/>
          <w:bCs/>
          <w:color w:val="000000"/>
          <w:lang w:eastAsia="en-US"/>
        </w:rPr>
        <w:t xml:space="preserve"> </w:t>
      </w:r>
      <w:r>
        <w:rPr>
          <w:rFonts w:ascii="Arial" w:eastAsia="Calibri" w:hAnsi="Arial" w:cs="Arial"/>
          <w:b/>
          <w:bCs/>
          <w:color w:val="000000"/>
          <w:lang w:eastAsia="en-US"/>
        </w:rPr>
        <w:t xml:space="preserve"> </w:t>
      </w:r>
    </w:p>
    <w:p w14:paraId="4AF7FB49" w14:textId="77777777" w:rsidR="001D5A2D" w:rsidRPr="00FB0232" w:rsidRDefault="001D5A2D" w:rsidP="001D5A2D">
      <w:pPr>
        <w:spacing w:after="0" w:line="240" w:lineRule="auto"/>
        <w:ind w:left="357"/>
        <w:rPr>
          <w:rFonts w:ascii="Arial" w:eastAsia="Calibri" w:hAnsi="Arial" w:cs="Arial"/>
          <w:color w:val="000000"/>
          <w:lang w:eastAsia="en-US"/>
        </w:rPr>
      </w:pPr>
      <w:r w:rsidRPr="00FB0232">
        <w:rPr>
          <w:rFonts w:ascii="Arial" w:eastAsia="Calibri" w:hAnsi="Arial" w:cs="Arial"/>
          <w:color w:val="000000"/>
          <w:lang w:eastAsia="en-US"/>
        </w:rPr>
        <w:t xml:space="preserve">W ramach warunku ocenie podlega zgodność projektu z zakresu turystyki z zapisami dokumentów strategicznych EU: </w:t>
      </w:r>
    </w:p>
    <w:p w14:paraId="266FF65D" w14:textId="77777777" w:rsidR="001D5A2D" w:rsidRPr="00FB0232" w:rsidRDefault="001D5A2D" w:rsidP="001D5A2D">
      <w:pPr>
        <w:pStyle w:val="Akapitzlist"/>
        <w:numPr>
          <w:ilvl w:val="0"/>
          <w:numId w:val="24"/>
        </w:numPr>
        <w:spacing w:after="0" w:line="240" w:lineRule="auto"/>
        <w:rPr>
          <w:rFonts w:ascii="Arial" w:eastAsia="Calibri" w:hAnsi="Arial" w:cs="Arial"/>
          <w:color w:val="000000"/>
          <w:lang w:eastAsia="en-US"/>
        </w:rPr>
      </w:pPr>
      <w:r w:rsidRPr="00FB0232">
        <w:rPr>
          <w:rFonts w:ascii="Arial" w:eastAsia="Calibri" w:hAnsi="Arial" w:cs="Arial"/>
          <w:color w:val="000000"/>
          <w:lang w:eastAsia="en-US"/>
        </w:rPr>
        <w:t>Nowy europejski program na rzecz kultury ;</w:t>
      </w:r>
    </w:p>
    <w:p w14:paraId="304B1545" w14:textId="3DBAA962" w:rsidR="001D5A2D" w:rsidRPr="00FB0232" w:rsidRDefault="001D5A2D" w:rsidP="001D5A2D">
      <w:pPr>
        <w:pStyle w:val="Akapitzlist"/>
        <w:numPr>
          <w:ilvl w:val="0"/>
          <w:numId w:val="24"/>
        </w:numPr>
        <w:spacing w:after="0" w:line="240" w:lineRule="auto"/>
        <w:rPr>
          <w:rFonts w:ascii="Arial" w:eastAsia="Calibri" w:hAnsi="Arial" w:cs="Arial"/>
          <w:color w:val="000000"/>
          <w:lang w:eastAsia="en-US"/>
        </w:rPr>
      </w:pPr>
      <w:r w:rsidRPr="00FB0232">
        <w:rPr>
          <w:rFonts w:ascii="Arial" w:eastAsia="Calibri" w:hAnsi="Arial" w:cs="Arial"/>
          <w:color w:val="000000"/>
          <w:lang w:eastAsia="en-US"/>
        </w:rPr>
        <w:t>Europejskie ramy działania w zakresie dziedzictwa kulturowego 2018 r. ;</w:t>
      </w:r>
    </w:p>
    <w:p w14:paraId="4B7BB67B" w14:textId="77777777" w:rsidR="001D5A2D" w:rsidRPr="00FB0232" w:rsidRDefault="001D5A2D" w:rsidP="001D5A2D">
      <w:pPr>
        <w:pStyle w:val="Akapitzlist"/>
        <w:numPr>
          <w:ilvl w:val="0"/>
          <w:numId w:val="24"/>
        </w:numPr>
        <w:spacing w:after="0" w:line="240" w:lineRule="auto"/>
        <w:rPr>
          <w:rFonts w:ascii="Arial" w:eastAsia="Calibri" w:hAnsi="Arial" w:cs="Arial"/>
          <w:color w:val="000000"/>
          <w:lang w:eastAsia="en-US"/>
        </w:rPr>
      </w:pPr>
      <w:r w:rsidRPr="00FB0232">
        <w:rPr>
          <w:rFonts w:ascii="Arial" w:eastAsia="Calibri" w:hAnsi="Arial" w:cs="Arial"/>
          <w:color w:val="000000"/>
          <w:lang w:eastAsia="en-US"/>
        </w:rPr>
        <w:t>Konkluzje Rady w sprawie planu prac w dziedzinie kultury na lata 2019-2022 ;</w:t>
      </w:r>
    </w:p>
    <w:p w14:paraId="64147249" w14:textId="77777777" w:rsidR="001D5A2D" w:rsidRPr="00FB0232" w:rsidRDefault="001D5A2D" w:rsidP="001D5A2D">
      <w:pPr>
        <w:pStyle w:val="Akapitzlist"/>
        <w:numPr>
          <w:ilvl w:val="0"/>
          <w:numId w:val="24"/>
        </w:numPr>
        <w:spacing w:after="0" w:line="240" w:lineRule="auto"/>
        <w:rPr>
          <w:rFonts w:ascii="Arial" w:eastAsia="Calibri" w:hAnsi="Arial" w:cs="Arial"/>
          <w:color w:val="000000"/>
          <w:lang w:eastAsia="en-US"/>
        </w:rPr>
      </w:pPr>
      <w:r w:rsidRPr="00FB0232">
        <w:rPr>
          <w:rFonts w:ascii="Arial" w:eastAsia="Calibri" w:hAnsi="Arial" w:cs="Arial"/>
          <w:color w:val="000000"/>
          <w:lang w:eastAsia="en-US"/>
        </w:rPr>
        <w:t>Nowy Europejski Bauhaus  i Europejski Zielony Ład.</w:t>
      </w:r>
    </w:p>
    <w:p w14:paraId="7F71400B" w14:textId="77777777" w:rsidR="001D5A2D" w:rsidRPr="007133DE" w:rsidRDefault="001D5A2D" w:rsidP="001D5A2D">
      <w:pPr>
        <w:spacing w:after="0" w:line="240" w:lineRule="auto"/>
        <w:ind w:left="357"/>
        <w:rPr>
          <w:rFonts w:ascii="Arial" w:hAnsi="Arial" w:cs="Arial"/>
        </w:rPr>
      </w:pPr>
      <w:r w:rsidRPr="00D72263">
        <w:rPr>
          <w:rFonts w:ascii="Arial" w:eastAsia="Calibri" w:hAnsi="Arial" w:cs="Arial"/>
          <w:color w:val="000000"/>
          <w:lang w:eastAsia="en-US"/>
        </w:rPr>
        <w:t>Projekt powinien uwzględniać zalecenia wynikające z ze sprawozdań ETO w sprawie turystyki 27/2021</w:t>
      </w:r>
      <w:r>
        <w:rPr>
          <w:rFonts w:ascii="Arial" w:hAnsi="Arial" w:cs="Arial"/>
        </w:rPr>
        <w:t xml:space="preserve">. </w:t>
      </w:r>
    </w:p>
    <w:tbl>
      <w:tblPr>
        <w:tblStyle w:val="Tabela-Siatka"/>
        <w:tblW w:w="0" w:type="auto"/>
        <w:tblInd w:w="-5" w:type="dxa"/>
        <w:tblLook w:val="04A0" w:firstRow="1" w:lastRow="0" w:firstColumn="1" w:lastColumn="0" w:noHBand="0" w:noVBand="1"/>
      </w:tblPr>
      <w:tblGrid>
        <w:gridCol w:w="9068"/>
      </w:tblGrid>
      <w:tr w:rsidR="001D5A2D" w:rsidRPr="008A0143" w14:paraId="77E12326" w14:textId="77777777" w:rsidTr="002110BB">
        <w:trPr>
          <w:trHeight w:val="988"/>
        </w:trPr>
        <w:tc>
          <w:tcPr>
            <w:tcW w:w="9068" w:type="dxa"/>
          </w:tcPr>
          <w:p w14:paraId="3EA5C0C5" w14:textId="7F15B243" w:rsidR="001D5A2D" w:rsidRPr="008A0143" w:rsidRDefault="001D5A2D" w:rsidP="00FB0232">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tc>
      </w:tr>
    </w:tbl>
    <w:p w14:paraId="130E63FD" w14:textId="77777777" w:rsidR="001D5A2D" w:rsidRPr="00F762D9" w:rsidRDefault="001D5A2D" w:rsidP="001D5A2D">
      <w:pPr>
        <w:spacing w:beforeLines="60" w:before="144" w:afterLines="60" w:after="144" w:line="240" w:lineRule="auto"/>
        <w:rPr>
          <w:rFonts w:ascii="Arial" w:eastAsia="Calibri" w:hAnsi="Arial" w:cs="Arial"/>
          <w:color w:val="000000"/>
          <w:lang w:eastAsia="en-US"/>
        </w:rPr>
      </w:pPr>
    </w:p>
    <w:p w14:paraId="2A1EAC11" w14:textId="77777777" w:rsidR="001D5A2D" w:rsidRPr="00E30A17" w:rsidRDefault="001D5A2D" w:rsidP="001D5A2D">
      <w:pPr>
        <w:pStyle w:val="Akapitzlist"/>
        <w:numPr>
          <w:ilvl w:val="0"/>
          <w:numId w:val="10"/>
        </w:numPr>
        <w:spacing w:beforeLines="60" w:before="144" w:afterLines="60" w:after="144" w:line="240" w:lineRule="auto"/>
        <w:rPr>
          <w:rFonts w:ascii="Arial" w:eastAsia="Calibri" w:hAnsi="Arial" w:cs="Arial"/>
          <w:b/>
          <w:bCs/>
          <w:color w:val="000000"/>
          <w:lang w:eastAsia="en-US"/>
        </w:rPr>
      </w:pPr>
      <w:bookmarkStart w:id="36" w:name="_Hlk188883932"/>
      <w:r w:rsidRPr="006A64D6">
        <w:rPr>
          <w:rFonts w:ascii="Arial" w:eastAsia="Calibri" w:hAnsi="Arial" w:cs="Arial"/>
          <w:b/>
          <w:bCs/>
          <w:color w:val="000000"/>
          <w:lang w:eastAsia="en-US"/>
        </w:rPr>
        <w:t>Efekt społeczny</w:t>
      </w:r>
      <w:r w:rsidRPr="006A64D6" w:rsidDel="006A64D6">
        <w:rPr>
          <w:rFonts w:ascii="Arial" w:eastAsia="Calibri" w:hAnsi="Arial" w:cs="Arial"/>
          <w:b/>
          <w:bCs/>
          <w:color w:val="000000"/>
          <w:lang w:eastAsia="en-US"/>
        </w:rPr>
        <w:t xml:space="preserve"> </w:t>
      </w:r>
    </w:p>
    <w:p w14:paraId="75BBC2C4" w14:textId="77777777" w:rsidR="001D5A2D" w:rsidRPr="00FB0232" w:rsidRDefault="001D5A2D" w:rsidP="001D5A2D">
      <w:pPr>
        <w:spacing w:beforeLines="60" w:before="144" w:afterLines="100" w:after="240" w:line="240" w:lineRule="auto"/>
        <w:ind w:left="360"/>
        <w:rPr>
          <w:rFonts w:ascii="Arial" w:hAnsi="Arial" w:cs="Arial"/>
        </w:rPr>
      </w:pPr>
      <w:r w:rsidRPr="00FB0232">
        <w:rPr>
          <w:rFonts w:ascii="Arial" w:eastAsia="Calibri" w:hAnsi="Arial" w:cs="Arial"/>
          <w:color w:val="000000"/>
          <w:lang w:eastAsia="en-US"/>
        </w:rPr>
        <w:t>W ramach warunku ocenie podlega wpływ projektu na rozwój gospodarczy, włączenie społeczne i rozwój innowacji społecznych. Weryfikowane będzie czy projekt uwzględnia cele społeczne i wspiera ich realizację na danym obszarze. Za cele społeczne uważa się wszystkie działania, których skutkiem jest korzystne oddziaływanie na mniejszości i lokalne społeczności np. działania zapobiegające wykluczeniu społecznemu, aktywizujące, sprzyjające integracji społecznej. Wnioskodawca powinien opisać sposób w jaki będzie dążył do osiągnięcia celów społecznych oraz wskazać działania jakie podejmie, aby je zrealizować, przede wszystkim w okresie trwałości</w:t>
      </w:r>
      <w:bookmarkEnd w:id="36"/>
      <w:r w:rsidRPr="00FB0232">
        <w:rPr>
          <w:rFonts w:ascii="Arial" w:hAnsi="Arial" w:cs="Arial"/>
        </w:rPr>
        <w:t>.</w:t>
      </w:r>
    </w:p>
    <w:tbl>
      <w:tblPr>
        <w:tblStyle w:val="Tabela-Siatka"/>
        <w:tblW w:w="0" w:type="auto"/>
        <w:tblInd w:w="-5" w:type="dxa"/>
        <w:tblLook w:val="04A0" w:firstRow="1" w:lastRow="0" w:firstColumn="1" w:lastColumn="0" w:noHBand="0" w:noVBand="1"/>
      </w:tblPr>
      <w:tblGrid>
        <w:gridCol w:w="9068"/>
      </w:tblGrid>
      <w:tr w:rsidR="001D5A2D" w:rsidRPr="008A0143" w14:paraId="1B6F08FC" w14:textId="77777777" w:rsidTr="002110BB">
        <w:trPr>
          <w:trHeight w:val="922"/>
        </w:trPr>
        <w:tc>
          <w:tcPr>
            <w:tcW w:w="9068" w:type="dxa"/>
          </w:tcPr>
          <w:p w14:paraId="056C0100" w14:textId="4998C98B" w:rsidR="001D5A2D" w:rsidRPr="008A0143" w:rsidRDefault="001D5A2D" w:rsidP="00FB0232">
            <w:pPr>
              <w:pStyle w:val="Bezodstpw"/>
              <w:spacing w:beforeLines="60" w:before="144" w:afterLines="100" w:after="240"/>
              <w:rPr>
                <w:rFonts w:ascii="Arial" w:hAnsi="Arial" w:cs="Arial"/>
                <w:sz w:val="20"/>
                <w:szCs w:val="20"/>
              </w:rPr>
            </w:pPr>
            <w:bookmarkStart w:id="37" w:name="_Hlk188882139"/>
            <w:r w:rsidRPr="008A0143">
              <w:rPr>
                <w:rFonts w:ascii="Arial" w:hAnsi="Arial" w:cs="Arial"/>
                <w:sz w:val="20"/>
                <w:szCs w:val="20"/>
              </w:rPr>
              <w:lastRenderedPageBreak/>
              <w:t>Uzasadnienie:</w:t>
            </w:r>
          </w:p>
        </w:tc>
      </w:tr>
      <w:bookmarkEnd w:id="37"/>
    </w:tbl>
    <w:p w14:paraId="0DB876EE" w14:textId="77777777" w:rsidR="001D5A2D" w:rsidRDefault="001D5A2D" w:rsidP="001D5A2D">
      <w:pPr>
        <w:spacing w:beforeLines="60" w:before="144" w:afterLines="60" w:after="144" w:line="240" w:lineRule="auto"/>
        <w:rPr>
          <w:rFonts w:ascii="Arial" w:eastAsia="Calibri" w:hAnsi="Arial" w:cs="Arial"/>
          <w:color w:val="000000"/>
          <w:lang w:eastAsia="en-US"/>
        </w:rPr>
      </w:pPr>
    </w:p>
    <w:p w14:paraId="78B73198" w14:textId="77777777" w:rsidR="001D5A2D" w:rsidRPr="00FB0232" w:rsidRDefault="001D5A2D" w:rsidP="001D5A2D">
      <w:pPr>
        <w:pStyle w:val="Akapitzlist"/>
        <w:numPr>
          <w:ilvl w:val="0"/>
          <w:numId w:val="10"/>
        </w:numPr>
        <w:spacing w:beforeLines="60" w:before="144" w:afterLines="60" w:after="144" w:line="240" w:lineRule="auto"/>
        <w:rPr>
          <w:rFonts w:ascii="Arial" w:eastAsia="Calibri" w:hAnsi="Arial" w:cs="Arial"/>
          <w:b/>
          <w:bCs/>
          <w:color w:val="000000"/>
          <w:lang w:eastAsia="en-US"/>
        </w:rPr>
      </w:pPr>
      <w:r w:rsidRPr="00FB0232">
        <w:rPr>
          <w:rFonts w:ascii="Arial" w:eastAsia="Calibri" w:hAnsi="Arial" w:cs="Arial"/>
          <w:b/>
          <w:bCs/>
          <w:color w:val="000000"/>
          <w:lang w:eastAsia="en-US"/>
        </w:rPr>
        <w:t>Analiza popytu</w:t>
      </w:r>
    </w:p>
    <w:p w14:paraId="26F689B5" w14:textId="77777777" w:rsidR="001D5A2D" w:rsidRPr="00FB0232" w:rsidRDefault="001D5A2D" w:rsidP="001D5A2D">
      <w:pPr>
        <w:pStyle w:val="Akapitzlist"/>
        <w:autoSpaceDE w:val="0"/>
        <w:autoSpaceDN w:val="0"/>
        <w:adjustRightInd w:val="0"/>
        <w:spacing w:beforeLines="150" w:before="360" w:afterLines="60" w:after="144" w:line="240" w:lineRule="auto"/>
        <w:ind w:left="357"/>
        <w:contextualSpacing w:val="0"/>
        <w:rPr>
          <w:rFonts w:ascii="Arial" w:hAnsi="Arial" w:cs="Arial"/>
          <w:color w:val="000000"/>
        </w:rPr>
      </w:pPr>
      <w:bookmarkStart w:id="38" w:name="_Hlk188884017"/>
      <w:r w:rsidRPr="00FB0232">
        <w:rPr>
          <w:rFonts w:ascii="Arial" w:hAnsi="Arial" w:cs="Arial"/>
          <w:color w:val="000000"/>
        </w:rPr>
        <w:t xml:space="preserve">W ramach warunku ocenie podlega przeprowadzona analiza popytu dla projektu. </w:t>
      </w:r>
    </w:p>
    <w:p w14:paraId="5B0DB766" w14:textId="77777777" w:rsidR="001D5A2D" w:rsidRPr="00FB0232" w:rsidRDefault="001D5A2D" w:rsidP="001D5A2D">
      <w:pPr>
        <w:pStyle w:val="Akapitzlist"/>
        <w:autoSpaceDE w:val="0"/>
        <w:autoSpaceDN w:val="0"/>
        <w:adjustRightInd w:val="0"/>
        <w:spacing w:beforeLines="60" w:before="144" w:afterLines="60" w:after="144" w:line="240" w:lineRule="auto"/>
        <w:ind w:left="360"/>
        <w:rPr>
          <w:rFonts w:ascii="Arial" w:hAnsi="Arial" w:cs="Arial"/>
          <w:color w:val="000000"/>
        </w:rPr>
      </w:pPr>
      <w:r w:rsidRPr="00FB0232">
        <w:rPr>
          <w:rFonts w:ascii="Arial" w:hAnsi="Arial" w:cs="Arial"/>
          <w:color w:val="000000"/>
        </w:rPr>
        <w:t>W analizie popytu należy uwzględnić m.in.:</w:t>
      </w:r>
    </w:p>
    <w:p w14:paraId="3841AB4F" w14:textId="77777777" w:rsidR="001D5A2D" w:rsidRPr="00FB0232" w:rsidRDefault="001D5A2D" w:rsidP="001D5A2D">
      <w:pPr>
        <w:pStyle w:val="Akapitzlist"/>
        <w:autoSpaceDE w:val="0"/>
        <w:autoSpaceDN w:val="0"/>
        <w:adjustRightInd w:val="0"/>
        <w:spacing w:beforeLines="60" w:before="144" w:afterLines="60" w:after="144" w:line="240" w:lineRule="auto"/>
        <w:ind w:left="360"/>
        <w:rPr>
          <w:rFonts w:ascii="Arial" w:hAnsi="Arial" w:cs="Arial"/>
          <w:color w:val="000000"/>
        </w:rPr>
      </w:pPr>
      <w:r w:rsidRPr="00FB0232">
        <w:rPr>
          <w:rFonts w:ascii="Arial" w:hAnsi="Arial" w:cs="Arial"/>
          <w:color w:val="000000"/>
        </w:rPr>
        <w:t xml:space="preserve">- ocenę potrzeb, aby ograniczyć ryzyko nieskuteczności, </w:t>
      </w:r>
    </w:p>
    <w:p w14:paraId="4A55B4B7" w14:textId="77777777" w:rsidR="001D5A2D" w:rsidRPr="00FB0232" w:rsidRDefault="001D5A2D" w:rsidP="001D5A2D">
      <w:pPr>
        <w:pStyle w:val="Akapitzlist"/>
        <w:autoSpaceDE w:val="0"/>
        <w:autoSpaceDN w:val="0"/>
        <w:adjustRightInd w:val="0"/>
        <w:spacing w:beforeLines="60" w:before="144" w:afterLines="60" w:after="144" w:line="240" w:lineRule="auto"/>
        <w:ind w:left="360"/>
        <w:rPr>
          <w:rFonts w:ascii="Arial" w:hAnsi="Arial" w:cs="Arial"/>
          <w:color w:val="000000"/>
        </w:rPr>
      </w:pPr>
      <w:r w:rsidRPr="00FB0232">
        <w:rPr>
          <w:rFonts w:ascii="Arial" w:hAnsi="Arial" w:cs="Arial"/>
          <w:color w:val="000000"/>
        </w:rPr>
        <w:t xml:space="preserve">- zapewnienie trwałości finansowej, środowiskowej, odporność na przyszłe kryzysy m.in. klimatyczne, </w:t>
      </w:r>
    </w:p>
    <w:p w14:paraId="5502A11A" w14:textId="77777777" w:rsidR="001D5A2D" w:rsidRPr="00FB0232" w:rsidRDefault="001D5A2D" w:rsidP="001D5A2D">
      <w:pPr>
        <w:pStyle w:val="Akapitzlist"/>
        <w:autoSpaceDE w:val="0"/>
        <w:autoSpaceDN w:val="0"/>
        <w:adjustRightInd w:val="0"/>
        <w:spacing w:beforeLines="60" w:before="144" w:afterLines="60" w:after="144" w:line="240" w:lineRule="auto"/>
        <w:ind w:left="360"/>
        <w:rPr>
          <w:rFonts w:ascii="Arial" w:hAnsi="Arial" w:cs="Arial"/>
          <w:color w:val="000000"/>
        </w:rPr>
      </w:pPr>
      <w:r w:rsidRPr="00FB0232">
        <w:rPr>
          <w:rFonts w:ascii="Arial" w:hAnsi="Arial" w:cs="Arial"/>
          <w:color w:val="000000"/>
        </w:rPr>
        <w:t>- analizę pod kątem skoordynowania z projektami w sąsiednich obszarach, aby uniknąć powielania i konkurencji</w:t>
      </w:r>
    </w:p>
    <w:p w14:paraId="60EB4D5E" w14:textId="77777777" w:rsidR="001D5A2D" w:rsidRPr="00FB0232" w:rsidRDefault="001D5A2D" w:rsidP="001D5A2D">
      <w:pPr>
        <w:pStyle w:val="Akapitzlist"/>
        <w:autoSpaceDE w:val="0"/>
        <w:autoSpaceDN w:val="0"/>
        <w:adjustRightInd w:val="0"/>
        <w:spacing w:beforeLines="60" w:before="144" w:afterLines="60" w:after="144" w:line="240" w:lineRule="auto"/>
        <w:ind w:left="360"/>
        <w:rPr>
          <w:rFonts w:ascii="Arial" w:hAnsi="Arial" w:cs="Arial"/>
          <w:color w:val="000000"/>
        </w:rPr>
      </w:pPr>
      <w:r w:rsidRPr="00FB0232">
        <w:rPr>
          <w:rFonts w:ascii="Arial" w:hAnsi="Arial" w:cs="Arial"/>
          <w:color w:val="000000"/>
        </w:rPr>
        <w:t xml:space="preserve">- dywersyfikację źródeł dochodów własnych i poprawy samowystarczalności finansowej wspieranych obiektów. </w:t>
      </w:r>
    </w:p>
    <w:p w14:paraId="3E03F0B5" w14:textId="77777777" w:rsidR="001D5A2D" w:rsidRPr="00FB0232" w:rsidRDefault="001D5A2D" w:rsidP="001D5A2D">
      <w:pPr>
        <w:pStyle w:val="Akapitzlist"/>
        <w:autoSpaceDE w:val="0"/>
        <w:autoSpaceDN w:val="0"/>
        <w:adjustRightInd w:val="0"/>
        <w:spacing w:beforeLines="60" w:before="144" w:afterLines="60" w:after="144" w:line="240" w:lineRule="auto"/>
        <w:ind w:left="360"/>
        <w:rPr>
          <w:rFonts w:ascii="Arial" w:hAnsi="Arial" w:cs="Arial"/>
          <w:color w:val="000000"/>
        </w:rPr>
      </w:pPr>
      <w:r w:rsidRPr="00FB0232">
        <w:rPr>
          <w:rFonts w:ascii="Arial" w:hAnsi="Arial" w:cs="Arial"/>
          <w:color w:val="000000"/>
        </w:rPr>
        <w:t xml:space="preserve">- projekty muszą oddziaływać w sposób, który wpływa na stymulowanie działalności turystycznej w regionie. </w:t>
      </w:r>
    </w:p>
    <w:p w14:paraId="38361643" w14:textId="77777777" w:rsidR="001D5A2D" w:rsidRPr="008F7385" w:rsidRDefault="001D5A2D" w:rsidP="001D5A2D">
      <w:pPr>
        <w:pStyle w:val="Akapitzlist"/>
        <w:autoSpaceDE w:val="0"/>
        <w:autoSpaceDN w:val="0"/>
        <w:adjustRightInd w:val="0"/>
        <w:spacing w:beforeLines="60" w:before="144" w:afterLines="60" w:after="144" w:line="240" w:lineRule="auto"/>
        <w:ind w:left="360"/>
        <w:rPr>
          <w:rFonts w:ascii="Arial" w:hAnsi="Arial" w:cs="Arial"/>
          <w:color w:val="000000"/>
        </w:rPr>
      </w:pPr>
      <w:r w:rsidRPr="00FB0232">
        <w:rPr>
          <w:rFonts w:ascii="Arial" w:hAnsi="Arial" w:cs="Arial"/>
          <w:color w:val="000000"/>
        </w:rPr>
        <w:t>Projekty w obszarze turystyki muszą być realizowane z zachowaniem zasad zrównoważonej turystyki, ze szczególnym poszanowaniem cennych przyrodniczo obszarów, z jednoczesnym</w:t>
      </w:r>
      <w:r>
        <w:rPr>
          <w:rFonts w:ascii="Arial" w:hAnsi="Arial" w:cs="Arial"/>
          <w:color w:val="000000"/>
        </w:rPr>
        <w:t xml:space="preserve"> </w:t>
      </w:r>
      <w:r w:rsidRPr="008F7385">
        <w:rPr>
          <w:rFonts w:ascii="Arial" w:hAnsi="Arial" w:cs="Arial"/>
          <w:color w:val="000000"/>
        </w:rPr>
        <w:t xml:space="preserve">stosowaniem urządzeń minimalizujących presję ze strony turystów. </w:t>
      </w:r>
    </w:p>
    <w:p w14:paraId="0E00DF43" w14:textId="77777777" w:rsidR="001D5A2D" w:rsidRPr="008F7385" w:rsidRDefault="001D5A2D" w:rsidP="001D5A2D">
      <w:pPr>
        <w:pStyle w:val="Akapitzlist"/>
        <w:autoSpaceDE w:val="0"/>
        <w:autoSpaceDN w:val="0"/>
        <w:adjustRightInd w:val="0"/>
        <w:spacing w:beforeLines="60" w:before="144" w:afterLines="60" w:after="144" w:line="240" w:lineRule="auto"/>
        <w:ind w:left="360"/>
        <w:rPr>
          <w:rFonts w:ascii="Arial" w:hAnsi="Arial" w:cs="Arial"/>
          <w:color w:val="000000"/>
        </w:rPr>
      </w:pPr>
      <w:r w:rsidRPr="008F7385">
        <w:rPr>
          <w:rFonts w:ascii="Arial" w:hAnsi="Arial" w:cs="Arial"/>
          <w:color w:val="000000"/>
        </w:rPr>
        <w:t xml:space="preserve">Weryfikowane będzie czy: </w:t>
      </w:r>
    </w:p>
    <w:p w14:paraId="5281B56D" w14:textId="77777777" w:rsidR="001D5A2D" w:rsidRPr="008F7385" w:rsidRDefault="001D5A2D" w:rsidP="001D5A2D">
      <w:pPr>
        <w:pStyle w:val="Akapitzlist"/>
        <w:numPr>
          <w:ilvl w:val="0"/>
          <w:numId w:val="25"/>
        </w:numPr>
        <w:autoSpaceDE w:val="0"/>
        <w:autoSpaceDN w:val="0"/>
        <w:adjustRightInd w:val="0"/>
        <w:spacing w:beforeLines="60" w:before="144" w:afterLines="60" w:after="144" w:line="240" w:lineRule="auto"/>
        <w:ind w:left="709" w:hanging="283"/>
        <w:rPr>
          <w:rFonts w:ascii="Arial" w:hAnsi="Arial" w:cs="Arial"/>
          <w:color w:val="000000"/>
        </w:rPr>
      </w:pPr>
      <w:r w:rsidRPr="008F7385">
        <w:rPr>
          <w:rFonts w:ascii="Arial" w:hAnsi="Arial" w:cs="Arial"/>
          <w:color w:val="000000"/>
        </w:rPr>
        <w:t>określono bieżący popyt, tj. scharakteryzowano rynek, na którym realizowany jest projekt, podano bieżącą wielkość popytu (liczba osób obecnie korzystających z oferty realizowanej w infrastrukturze objętej wsparciem), określono grupy docelowe (jeśli dotyczy);</w:t>
      </w:r>
    </w:p>
    <w:p w14:paraId="5519F741" w14:textId="77777777" w:rsidR="001D5A2D" w:rsidRPr="008F7385" w:rsidRDefault="001D5A2D" w:rsidP="001D5A2D">
      <w:pPr>
        <w:pStyle w:val="Akapitzlist"/>
        <w:numPr>
          <w:ilvl w:val="0"/>
          <w:numId w:val="25"/>
        </w:numPr>
        <w:autoSpaceDE w:val="0"/>
        <w:autoSpaceDN w:val="0"/>
        <w:adjustRightInd w:val="0"/>
        <w:spacing w:beforeLines="60" w:before="144" w:afterLines="60" w:after="144" w:line="240" w:lineRule="auto"/>
        <w:ind w:left="709" w:hanging="283"/>
        <w:rPr>
          <w:rFonts w:ascii="Arial" w:hAnsi="Arial" w:cs="Arial"/>
          <w:color w:val="000000"/>
        </w:rPr>
      </w:pPr>
      <w:r w:rsidRPr="008F7385">
        <w:rPr>
          <w:rFonts w:ascii="Arial" w:hAnsi="Arial" w:cs="Arial"/>
          <w:color w:val="000000"/>
        </w:rPr>
        <w:t>określono przyszły popyt, tj. przyszłe zainteresowanie produktami czy usługami oferowanymi dzięki realizacji projektu.</w:t>
      </w:r>
    </w:p>
    <w:p w14:paraId="602F5E97" w14:textId="77777777" w:rsidR="001D5A2D" w:rsidRDefault="001D5A2D" w:rsidP="001D5A2D">
      <w:pPr>
        <w:pStyle w:val="Akapitzlist"/>
        <w:autoSpaceDE w:val="0"/>
        <w:autoSpaceDN w:val="0"/>
        <w:adjustRightInd w:val="0"/>
        <w:spacing w:beforeLines="60" w:before="144" w:afterLines="60" w:after="144" w:line="240" w:lineRule="auto"/>
        <w:ind w:left="360"/>
        <w:contextualSpacing w:val="0"/>
        <w:rPr>
          <w:rFonts w:ascii="Arial" w:hAnsi="Arial" w:cs="Arial"/>
          <w:color w:val="000000"/>
        </w:rPr>
      </w:pPr>
      <w:r w:rsidRPr="008F7385">
        <w:rPr>
          <w:rFonts w:ascii="Arial" w:hAnsi="Arial" w:cs="Arial"/>
          <w:color w:val="000000"/>
        </w:rPr>
        <w:t>Warunek będzie spełnion</w:t>
      </w:r>
      <w:r>
        <w:rPr>
          <w:rFonts w:ascii="Arial" w:hAnsi="Arial" w:cs="Arial"/>
          <w:color w:val="000000"/>
        </w:rPr>
        <w:t>y</w:t>
      </w:r>
      <w:r w:rsidRPr="008F7385">
        <w:rPr>
          <w:rFonts w:ascii="Arial" w:hAnsi="Arial" w:cs="Arial"/>
          <w:color w:val="000000"/>
        </w:rPr>
        <w:t>, jeżeli powyższe będzie potwierdzone odpowiednią analizą, mówiącą o tym, ilu ludzi będzie zainteresowanych usługami czy produktami powstałymi w wyniku realizacji danego projektu, jaka będzie liczba nowych odbiorców, jak wyglądać będą możliwości korzystania z usług z uwzględnieniem potencjału nabywczego odbiorców, jaki będzie stopień wzrostu popytu na oferowane usługi.</w:t>
      </w:r>
    </w:p>
    <w:tbl>
      <w:tblPr>
        <w:tblStyle w:val="Tabela-Siatka"/>
        <w:tblW w:w="0" w:type="auto"/>
        <w:tblLook w:val="04A0" w:firstRow="1" w:lastRow="0" w:firstColumn="1" w:lastColumn="0" w:noHBand="0" w:noVBand="1"/>
      </w:tblPr>
      <w:tblGrid>
        <w:gridCol w:w="9063"/>
      </w:tblGrid>
      <w:tr w:rsidR="001D5A2D" w14:paraId="5BF6F03D" w14:textId="77777777" w:rsidTr="002110BB">
        <w:trPr>
          <w:trHeight w:val="1002"/>
        </w:trPr>
        <w:tc>
          <w:tcPr>
            <w:tcW w:w="9063" w:type="dxa"/>
          </w:tcPr>
          <w:p w14:paraId="144CA8DD" w14:textId="77777777" w:rsidR="001D5A2D" w:rsidRDefault="001D5A2D" w:rsidP="00FB0232">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tc>
      </w:tr>
    </w:tbl>
    <w:p w14:paraId="2B6B38B7" w14:textId="77777777" w:rsidR="001D5A2D" w:rsidRDefault="001D5A2D" w:rsidP="001D5A2D">
      <w:pPr>
        <w:autoSpaceDE w:val="0"/>
        <w:autoSpaceDN w:val="0"/>
        <w:adjustRightInd w:val="0"/>
        <w:spacing w:beforeLines="60" w:before="144" w:afterLines="60" w:after="144" w:line="240" w:lineRule="auto"/>
        <w:rPr>
          <w:rFonts w:ascii="Arial" w:hAnsi="Arial" w:cs="Arial"/>
          <w:b/>
          <w:bCs/>
          <w:color w:val="000000"/>
        </w:rPr>
      </w:pPr>
    </w:p>
    <w:bookmarkEnd w:id="38"/>
    <w:p w14:paraId="4B6B952E" w14:textId="77777777" w:rsidR="001D5A2D" w:rsidRPr="00FB0232" w:rsidRDefault="001D5A2D" w:rsidP="001D5A2D">
      <w:pPr>
        <w:pStyle w:val="Akapitzlist"/>
        <w:numPr>
          <w:ilvl w:val="0"/>
          <w:numId w:val="10"/>
        </w:numPr>
        <w:autoSpaceDE w:val="0"/>
        <w:autoSpaceDN w:val="0"/>
        <w:adjustRightInd w:val="0"/>
        <w:spacing w:beforeLines="60" w:before="144" w:afterLines="60" w:after="144" w:line="240" w:lineRule="auto"/>
        <w:rPr>
          <w:rFonts w:ascii="Arial" w:eastAsia="Calibri" w:hAnsi="Arial" w:cs="Arial"/>
          <w:b/>
          <w:bCs/>
          <w:color w:val="000000"/>
          <w:lang w:eastAsia="en-US"/>
        </w:rPr>
      </w:pPr>
      <w:r w:rsidRPr="00FB0232">
        <w:rPr>
          <w:rFonts w:ascii="Arial" w:eastAsia="Calibri" w:hAnsi="Arial" w:cs="Arial"/>
          <w:b/>
          <w:bCs/>
          <w:color w:val="000000"/>
          <w:lang w:eastAsia="en-US"/>
        </w:rPr>
        <w:t>Wykorzystanie istniejącej infrastruktury</w:t>
      </w:r>
    </w:p>
    <w:p w14:paraId="7946D13C" w14:textId="77777777" w:rsidR="001D5A2D" w:rsidRDefault="001D5A2D" w:rsidP="001D5A2D">
      <w:pPr>
        <w:autoSpaceDE w:val="0"/>
        <w:autoSpaceDN w:val="0"/>
        <w:adjustRightInd w:val="0"/>
        <w:spacing w:beforeLines="60" w:before="144" w:afterLines="60" w:after="144" w:line="240" w:lineRule="auto"/>
        <w:rPr>
          <w:rFonts w:ascii="Arial" w:hAnsi="Arial" w:cs="Arial"/>
          <w:b/>
          <w:bCs/>
          <w:color w:val="000000"/>
        </w:rPr>
      </w:pPr>
      <w:r w:rsidRPr="00054CB1">
        <w:rPr>
          <w:rFonts w:ascii="Arial" w:hAnsi="Arial" w:cs="Arial"/>
          <w:sz w:val="20"/>
          <w:szCs w:val="20"/>
        </w:rPr>
        <w:t xml:space="preserve">W ramach </w:t>
      </w:r>
      <w:r>
        <w:rPr>
          <w:rFonts w:ascii="Arial" w:hAnsi="Arial" w:cs="Arial"/>
          <w:sz w:val="20"/>
          <w:szCs w:val="20"/>
        </w:rPr>
        <w:t>warunku</w:t>
      </w:r>
      <w:r w:rsidRPr="00054CB1">
        <w:rPr>
          <w:rFonts w:ascii="Arial" w:hAnsi="Arial" w:cs="Arial"/>
          <w:sz w:val="20"/>
          <w:szCs w:val="20"/>
        </w:rPr>
        <w:t xml:space="preserve"> ocenie podlega wykorzystanie istniejącej infrastruktury. Realizacja projektów polegających na budowie nowych obiektów jest możliwa jedynie w uzasadnionych przypadkach jest możliwa jedynie, gdy Wnioskodawca wykaże i uzasadni brak możliwości wykorzystania, zgodnie z przeznaczeniem opisanym w projekcie, obiektów na danym obszarze. Przez obiekt należy rozumieć budynek i budowlę, zdefiniowane w ustawie prawo budowlane</w:t>
      </w:r>
      <w:r w:rsidRPr="00054CB1">
        <w:rPr>
          <w:rStyle w:val="Odwoanieprzypisudolnego"/>
          <w:rFonts w:ascii="Arial" w:hAnsi="Arial" w:cs="Arial"/>
        </w:rPr>
        <w:footnoteReference w:id="1"/>
      </w:r>
      <w:r w:rsidRPr="00054CB1">
        <w:rPr>
          <w:rFonts w:ascii="Arial" w:hAnsi="Arial" w:cs="Arial"/>
          <w:sz w:val="20"/>
          <w:szCs w:val="20"/>
        </w:rPr>
        <w:t>. Ograniczenie dotyczące budowy nowych obiektów nie dotyczy obiektów małej architektury</w:t>
      </w:r>
    </w:p>
    <w:tbl>
      <w:tblPr>
        <w:tblStyle w:val="Tabela-Siatka"/>
        <w:tblW w:w="0" w:type="auto"/>
        <w:tblLook w:val="04A0" w:firstRow="1" w:lastRow="0" w:firstColumn="1" w:lastColumn="0" w:noHBand="0" w:noVBand="1"/>
      </w:tblPr>
      <w:tblGrid>
        <w:gridCol w:w="9063"/>
      </w:tblGrid>
      <w:tr w:rsidR="001D5A2D" w14:paraId="7A7FCA7E" w14:textId="77777777" w:rsidTr="002110BB">
        <w:trPr>
          <w:trHeight w:val="1014"/>
        </w:trPr>
        <w:tc>
          <w:tcPr>
            <w:tcW w:w="9063" w:type="dxa"/>
          </w:tcPr>
          <w:p w14:paraId="262F2A8B" w14:textId="26278755" w:rsidR="001D5A2D" w:rsidRPr="002110BB" w:rsidRDefault="001D5A2D" w:rsidP="002110BB">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tc>
      </w:tr>
    </w:tbl>
    <w:p w14:paraId="1388463A" w14:textId="31E1DDE7" w:rsidR="001D5A2D" w:rsidRDefault="001D5A2D" w:rsidP="001D5A2D">
      <w:pPr>
        <w:autoSpaceDE w:val="0"/>
        <w:autoSpaceDN w:val="0"/>
        <w:adjustRightInd w:val="0"/>
        <w:spacing w:beforeLines="60" w:before="144" w:afterLines="60" w:after="144" w:line="240" w:lineRule="auto"/>
        <w:rPr>
          <w:rFonts w:ascii="Arial" w:hAnsi="Arial" w:cs="Arial"/>
          <w:b/>
          <w:bCs/>
          <w:color w:val="000000"/>
        </w:rPr>
      </w:pPr>
      <w:r>
        <w:rPr>
          <w:rFonts w:ascii="Arial" w:eastAsia="Calibri" w:hAnsi="Arial" w:cs="Arial"/>
          <w:i/>
          <w:iCs/>
          <w:color w:val="000000"/>
          <w:lang w:eastAsia="en-US"/>
        </w:rPr>
        <w:lastRenderedPageBreak/>
        <w:t xml:space="preserve">Typ 2. </w:t>
      </w:r>
      <w:r w:rsidRPr="00FB0232">
        <w:rPr>
          <w:rFonts w:ascii="Arial" w:hAnsi="Arial" w:cs="Arial"/>
          <w:iCs/>
        </w:rPr>
        <w:t>Ochrona, rozwój i promowanie dziedzictwa kulturowego i usług w dziedzinie kultury.</w:t>
      </w:r>
    </w:p>
    <w:p w14:paraId="4575FC71" w14:textId="1EE24677" w:rsidR="004458E4" w:rsidRDefault="004458E4" w:rsidP="002110BB">
      <w:pPr>
        <w:pStyle w:val="Akapitzlist"/>
        <w:numPr>
          <w:ilvl w:val="0"/>
          <w:numId w:val="27"/>
        </w:numPr>
        <w:spacing w:beforeLines="60" w:before="144" w:afterLines="60" w:after="144" w:line="240" w:lineRule="auto"/>
        <w:rPr>
          <w:rFonts w:ascii="Arial" w:eastAsia="Calibri" w:hAnsi="Arial" w:cs="Arial"/>
          <w:b/>
          <w:bCs/>
          <w:color w:val="000000"/>
          <w:lang w:eastAsia="en-US"/>
        </w:rPr>
      </w:pPr>
      <w:r w:rsidRPr="00453820">
        <w:rPr>
          <w:rFonts w:ascii="Arial" w:eastAsia="Calibri" w:hAnsi="Arial" w:cs="Arial"/>
          <w:b/>
          <w:bCs/>
          <w:color w:val="000000"/>
          <w:lang w:eastAsia="en-US"/>
        </w:rPr>
        <w:t>Potwierdzenie funkcji kulturalnej obiektu</w:t>
      </w:r>
      <w:r w:rsidRPr="00D72263" w:rsidDel="00D72263">
        <w:rPr>
          <w:rFonts w:ascii="Arial" w:eastAsia="Calibri" w:hAnsi="Arial" w:cs="Arial"/>
          <w:b/>
          <w:bCs/>
          <w:color w:val="000000"/>
          <w:lang w:eastAsia="en-US"/>
        </w:rPr>
        <w:t xml:space="preserve"> </w:t>
      </w:r>
      <w:r>
        <w:rPr>
          <w:rFonts w:ascii="Arial" w:eastAsia="Calibri" w:hAnsi="Arial" w:cs="Arial"/>
          <w:b/>
          <w:bCs/>
          <w:color w:val="000000"/>
          <w:lang w:eastAsia="en-US"/>
        </w:rPr>
        <w:t xml:space="preserve"> </w:t>
      </w:r>
    </w:p>
    <w:p w14:paraId="5A626586" w14:textId="77777777" w:rsidR="004458E4" w:rsidRDefault="004458E4" w:rsidP="004458E4">
      <w:pPr>
        <w:spacing w:after="0" w:line="240" w:lineRule="auto"/>
        <w:ind w:left="360"/>
        <w:rPr>
          <w:rFonts w:ascii="Arial" w:hAnsi="Arial" w:cs="Arial"/>
        </w:rPr>
      </w:pPr>
      <w:r w:rsidRPr="00FB0232">
        <w:rPr>
          <w:rFonts w:ascii="Arial" w:eastAsia="Calibri" w:hAnsi="Arial" w:cs="Arial"/>
          <w:color w:val="000000"/>
          <w:lang w:eastAsia="en-US"/>
        </w:rPr>
        <w:t>W ramach warunku weryfikowane będzie czy projekt realizowany w ramach wsparcia sektora kultury obejmuje obiekt związany wyłącznie z funkcją kulturalną tj. w skali roku przynajmniej 80% czasu lub powierzchni tej infrastruktury jest wykorzystywane do celów związanych z kulturą</w:t>
      </w:r>
      <w:r w:rsidRPr="00FB0232">
        <w:rPr>
          <w:rFonts w:ascii="Arial" w:hAnsi="Arial" w:cs="Arial"/>
        </w:rPr>
        <w:t xml:space="preserve">. </w:t>
      </w:r>
    </w:p>
    <w:p w14:paraId="0BDDA3CB" w14:textId="77777777" w:rsidR="004458E4" w:rsidRPr="00FB0232" w:rsidRDefault="004458E4" w:rsidP="004458E4">
      <w:pPr>
        <w:spacing w:after="0" w:line="240" w:lineRule="auto"/>
        <w:ind w:left="360"/>
        <w:rPr>
          <w:rFonts w:ascii="Arial" w:hAnsi="Arial" w:cs="Arial"/>
        </w:rPr>
      </w:pPr>
    </w:p>
    <w:tbl>
      <w:tblPr>
        <w:tblStyle w:val="Tabela-Siatka"/>
        <w:tblW w:w="0" w:type="auto"/>
        <w:tblInd w:w="-5" w:type="dxa"/>
        <w:tblLook w:val="04A0" w:firstRow="1" w:lastRow="0" w:firstColumn="1" w:lastColumn="0" w:noHBand="0" w:noVBand="1"/>
      </w:tblPr>
      <w:tblGrid>
        <w:gridCol w:w="9068"/>
      </w:tblGrid>
      <w:tr w:rsidR="004458E4" w:rsidRPr="008A0143" w14:paraId="20620164" w14:textId="77777777" w:rsidTr="002110BB">
        <w:trPr>
          <w:trHeight w:val="942"/>
        </w:trPr>
        <w:tc>
          <w:tcPr>
            <w:tcW w:w="9068" w:type="dxa"/>
          </w:tcPr>
          <w:p w14:paraId="28BE1CC2" w14:textId="5F2516E1" w:rsidR="004458E4" w:rsidRPr="008A0143" w:rsidRDefault="004458E4" w:rsidP="00FB0232">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tc>
      </w:tr>
    </w:tbl>
    <w:p w14:paraId="6ADC14AB" w14:textId="77777777" w:rsidR="004458E4" w:rsidRPr="00F762D9" w:rsidRDefault="004458E4" w:rsidP="004458E4">
      <w:pPr>
        <w:spacing w:beforeLines="60" w:before="144" w:afterLines="60" w:after="144" w:line="240" w:lineRule="auto"/>
        <w:rPr>
          <w:rFonts w:ascii="Arial" w:eastAsia="Calibri" w:hAnsi="Arial" w:cs="Arial"/>
          <w:color w:val="000000"/>
          <w:lang w:eastAsia="en-US"/>
        </w:rPr>
      </w:pPr>
    </w:p>
    <w:p w14:paraId="1811DEEE" w14:textId="77777777" w:rsidR="004458E4" w:rsidRPr="00FB0232" w:rsidRDefault="004458E4" w:rsidP="002110BB">
      <w:pPr>
        <w:pStyle w:val="Akapitzlist"/>
        <w:numPr>
          <w:ilvl w:val="0"/>
          <w:numId w:val="27"/>
        </w:numPr>
        <w:spacing w:beforeLines="60" w:before="144" w:afterLines="60" w:after="144" w:line="240" w:lineRule="auto"/>
        <w:ind w:left="993" w:hanging="284"/>
        <w:rPr>
          <w:rFonts w:ascii="Arial" w:eastAsia="Calibri" w:hAnsi="Arial" w:cs="Arial"/>
          <w:b/>
          <w:bCs/>
          <w:color w:val="000000"/>
          <w:lang w:eastAsia="en-US"/>
        </w:rPr>
      </w:pPr>
      <w:r w:rsidRPr="00453820">
        <w:rPr>
          <w:rFonts w:ascii="Arial" w:eastAsia="Calibri" w:hAnsi="Arial" w:cs="Arial"/>
          <w:b/>
          <w:bCs/>
          <w:color w:val="000000"/>
          <w:lang w:eastAsia="en-US"/>
        </w:rPr>
        <w:t xml:space="preserve">Zgodność z </w:t>
      </w:r>
      <w:r w:rsidRPr="00FB0232">
        <w:rPr>
          <w:rFonts w:ascii="Arial" w:eastAsia="Calibri" w:hAnsi="Arial" w:cs="Arial"/>
          <w:b/>
          <w:bCs/>
          <w:color w:val="000000"/>
          <w:lang w:eastAsia="en-US"/>
        </w:rPr>
        <w:t>Europejskimi zasadami</w:t>
      </w:r>
      <w:r w:rsidRPr="00453820">
        <w:rPr>
          <w:rFonts w:ascii="Arial" w:eastAsia="Calibri" w:hAnsi="Arial" w:cs="Arial"/>
          <w:b/>
          <w:bCs/>
          <w:color w:val="000000"/>
          <w:lang w:eastAsia="en-US"/>
        </w:rPr>
        <w:t xml:space="preserve"> </w:t>
      </w:r>
      <w:r w:rsidRPr="00FB0232">
        <w:rPr>
          <w:rFonts w:ascii="Arial" w:eastAsia="Calibri" w:hAnsi="Arial" w:cs="Arial"/>
          <w:b/>
          <w:bCs/>
          <w:color w:val="000000"/>
          <w:lang w:eastAsia="en-US"/>
        </w:rPr>
        <w:t>jakości dla interwencji</w:t>
      </w:r>
      <w:r w:rsidRPr="00453820">
        <w:rPr>
          <w:rFonts w:ascii="Arial" w:eastAsia="Calibri" w:hAnsi="Arial" w:cs="Arial"/>
          <w:b/>
          <w:bCs/>
          <w:color w:val="000000"/>
          <w:lang w:eastAsia="en-US"/>
        </w:rPr>
        <w:t xml:space="preserve"> </w:t>
      </w:r>
      <w:r w:rsidRPr="00FB0232">
        <w:rPr>
          <w:rFonts w:ascii="Arial" w:eastAsia="Calibri" w:hAnsi="Arial" w:cs="Arial"/>
          <w:b/>
          <w:bCs/>
          <w:color w:val="000000"/>
          <w:lang w:eastAsia="en-US"/>
        </w:rPr>
        <w:t>finansowanych przez</w:t>
      </w:r>
      <w:r w:rsidRPr="00453820">
        <w:rPr>
          <w:rFonts w:ascii="Arial" w:eastAsia="Calibri" w:hAnsi="Arial" w:cs="Arial"/>
          <w:b/>
          <w:bCs/>
          <w:color w:val="000000"/>
          <w:lang w:eastAsia="en-US"/>
        </w:rPr>
        <w:t xml:space="preserve"> </w:t>
      </w:r>
      <w:r w:rsidRPr="00FB0232">
        <w:rPr>
          <w:rFonts w:ascii="Arial" w:eastAsia="Calibri" w:hAnsi="Arial" w:cs="Arial"/>
          <w:b/>
          <w:bCs/>
          <w:color w:val="000000"/>
          <w:lang w:eastAsia="en-US"/>
        </w:rPr>
        <w:t>UE o potencjalnym</w:t>
      </w:r>
      <w:r w:rsidRPr="00453820">
        <w:rPr>
          <w:rFonts w:ascii="Arial" w:eastAsia="Calibri" w:hAnsi="Arial" w:cs="Arial"/>
          <w:b/>
          <w:bCs/>
          <w:color w:val="000000"/>
          <w:lang w:eastAsia="en-US"/>
        </w:rPr>
        <w:t xml:space="preserve"> </w:t>
      </w:r>
      <w:r w:rsidRPr="00FB0232">
        <w:rPr>
          <w:rFonts w:ascii="Arial" w:eastAsia="Calibri" w:hAnsi="Arial" w:cs="Arial"/>
          <w:b/>
          <w:bCs/>
          <w:color w:val="000000"/>
          <w:lang w:eastAsia="en-US"/>
        </w:rPr>
        <w:t>wpływie na dziedzictwo</w:t>
      </w:r>
      <w:r w:rsidRPr="00453820">
        <w:rPr>
          <w:rFonts w:ascii="Arial" w:eastAsia="Calibri" w:hAnsi="Arial" w:cs="Arial"/>
          <w:b/>
          <w:bCs/>
          <w:color w:val="000000"/>
          <w:lang w:eastAsia="en-US"/>
        </w:rPr>
        <w:t xml:space="preserve"> </w:t>
      </w:r>
      <w:r w:rsidRPr="00FB0232">
        <w:rPr>
          <w:rFonts w:ascii="Arial" w:eastAsia="Calibri" w:hAnsi="Arial" w:cs="Arial"/>
          <w:b/>
          <w:bCs/>
          <w:color w:val="000000"/>
          <w:lang w:eastAsia="en-US"/>
        </w:rPr>
        <w:t xml:space="preserve">kulturowe (dotyczy tylko projektu </w:t>
      </w:r>
      <w:r w:rsidRPr="00453820">
        <w:rPr>
          <w:rFonts w:ascii="Arial" w:eastAsia="Calibri" w:hAnsi="Arial" w:cs="Arial"/>
          <w:b/>
          <w:bCs/>
          <w:color w:val="000000"/>
          <w:lang w:eastAsia="en-US"/>
        </w:rPr>
        <w:t xml:space="preserve"> </w:t>
      </w:r>
      <w:r w:rsidRPr="00FB0232">
        <w:rPr>
          <w:rFonts w:ascii="Arial" w:eastAsia="Calibri" w:hAnsi="Arial" w:cs="Arial"/>
          <w:b/>
          <w:bCs/>
          <w:color w:val="000000"/>
          <w:lang w:eastAsia="en-US"/>
        </w:rPr>
        <w:t>obejmującego</w:t>
      </w:r>
      <w:r w:rsidRPr="00453820">
        <w:rPr>
          <w:rFonts w:ascii="Arial" w:eastAsia="Calibri" w:hAnsi="Arial" w:cs="Arial"/>
          <w:b/>
          <w:bCs/>
          <w:color w:val="000000"/>
          <w:lang w:eastAsia="en-US"/>
        </w:rPr>
        <w:t xml:space="preserve"> </w:t>
      </w:r>
      <w:r w:rsidRPr="00FB0232">
        <w:rPr>
          <w:rFonts w:ascii="Arial" w:eastAsia="Calibri" w:hAnsi="Arial" w:cs="Arial"/>
          <w:b/>
          <w:bCs/>
          <w:color w:val="000000"/>
          <w:lang w:eastAsia="en-US"/>
        </w:rPr>
        <w:t>zabytek ) (jeśli dotyczy)</w:t>
      </w:r>
      <w:r w:rsidRPr="00FB0232" w:rsidDel="006A64D6">
        <w:rPr>
          <w:rFonts w:ascii="Arial" w:eastAsia="Calibri" w:hAnsi="Arial" w:cs="Arial"/>
          <w:b/>
          <w:bCs/>
          <w:color w:val="000000"/>
          <w:lang w:eastAsia="en-US"/>
        </w:rPr>
        <w:t xml:space="preserve"> </w:t>
      </w:r>
    </w:p>
    <w:p w14:paraId="00A21F37" w14:textId="77777777" w:rsidR="004458E4" w:rsidRPr="00FB0232" w:rsidRDefault="004458E4" w:rsidP="004458E4">
      <w:pPr>
        <w:spacing w:beforeLines="60" w:before="144" w:afterLines="100" w:after="240" w:line="240" w:lineRule="auto"/>
        <w:ind w:left="360"/>
        <w:rPr>
          <w:rFonts w:ascii="Arial" w:hAnsi="Arial" w:cs="Arial"/>
        </w:rPr>
      </w:pPr>
      <w:r w:rsidRPr="00FB0232">
        <w:rPr>
          <w:rFonts w:ascii="Arial" w:hAnsi="Arial" w:cs="Arial"/>
        </w:rPr>
        <w:t>W ramach warunku weryfikowane będzie czy w projekcie obejmującym zabytek przewidziano wykorzystanie zaleceń odnośnie podstawowych zasad jakości i kryteriów wyboru interwencji wynikających z dokumentu „Europejskie zasady jakości dla interwencji finansowanych przez UE o potencjalnym wpływie na dziedzictwo kulturowe” opracowanego przez Międzynarodową Radę Ochrony Zabytków i Miejsc Historycznych (ICOMOS)</w:t>
      </w:r>
      <w:r w:rsidRPr="00453820">
        <w:rPr>
          <w:rStyle w:val="Odwoanieprzypisudolnego"/>
          <w:rFonts w:ascii="Arial" w:hAnsi="Arial" w:cs="Arial"/>
        </w:rPr>
        <w:footnoteReference w:id="2"/>
      </w:r>
      <w:r w:rsidRPr="00FB0232">
        <w:rPr>
          <w:rFonts w:ascii="Arial" w:hAnsi="Arial" w:cs="Arial"/>
        </w:rPr>
        <w:t>.</w:t>
      </w:r>
    </w:p>
    <w:tbl>
      <w:tblPr>
        <w:tblStyle w:val="Tabela-Siatka"/>
        <w:tblW w:w="0" w:type="auto"/>
        <w:tblInd w:w="-5" w:type="dxa"/>
        <w:tblLook w:val="04A0" w:firstRow="1" w:lastRow="0" w:firstColumn="1" w:lastColumn="0" w:noHBand="0" w:noVBand="1"/>
      </w:tblPr>
      <w:tblGrid>
        <w:gridCol w:w="9068"/>
      </w:tblGrid>
      <w:tr w:rsidR="004458E4" w:rsidRPr="008A0143" w14:paraId="38991C2A" w14:textId="77777777" w:rsidTr="002110BB">
        <w:trPr>
          <w:trHeight w:val="1022"/>
        </w:trPr>
        <w:tc>
          <w:tcPr>
            <w:tcW w:w="9068" w:type="dxa"/>
          </w:tcPr>
          <w:p w14:paraId="669430C8" w14:textId="77777777" w:rsidR="004458E4" w:rsidRPr="008A0143" w:rsidRDefault="004458E4" w:rsidP="00FB0232">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p w14:paraId="1BBCE490" w14:textId="77777777" w:rsidR="004458E4" w:rsidRPr="008A0143" w:rsidRDefault="004458E4" w:rsidP="00FB0232">
            <w:pPr>
              <w:pStyle w:val="Bezodstpw"/>
              <w:spacing w:beforeLines="60" w:before="144" w:afterLines="100" w:after="240"/>
              <w:rPr>
                <w:rFonts w:ascii="Arial" w:hAnsi="Arial" w:cs="Arial"/>
                <w:sz w:val="20"/>
                <w:szCs w:val="20"/>
              </w:rPr>
            </w:pPr>
          </w:p>
        </w:tc>
      </w:tr>
    </w:tbl>
    <w:p w14:paraId="64DA4568" w14:textId="77777777" w:rsidR="004458E4" w:rsidRDefault="004458E4" w:rsidP="004458E4">
      <w:pPr>
        <w:spacing w:beforeLines="60" w:before="144" w:afterLines="60" w:after="144" w:line="240" w:lineRule="auto"/>
        <w:rPr>
          <w:rFonts w:ascii="Arial" w:eastAsia="Calibri" w:hAnsi="Arial" w:cs="Arial"/>
          <w:color w:val="000000"/>
          <w:lang w:eastAsia="en-US"/>
        </w:rPr>
      </w:pPr>
    </w:p>
    <w:p w14:paraId="24A591EE" w14:textId="77777777" w:rsidR="004458E4" w:rsidRPr="00FB0232" w:rsidRDefault="004458E4" w:rsidP="002110BB">
      <w:pPr>
        <w:pStyle w:val="Akapitzlist"/>
        <w:numPr>
          <w:ilvl w:val="0"/>
          <w:numId w:val="27"/>
        </w:numPr>
        <w:spacing w:beforeLines="60" w:before="144" w:afterLines="60" w:after="144" w:line="240" w:lineRule="auto"/>
        <w:ind w:left="993" w:hanging="284"/>
        <w:rPr>
          <w:rFonts w:ascii="Arial" w:eastAsia="Calibri" w:hAnsi="Arial" w:cs="Arial"/>
          <w:b/>
          <w:bCs/>
          <w:color w:val="000000"/>
          <w:lang w:eastAsia="en-US"/>
        </w:rPr>
      </w:pPr>
      <w:r w:rsidRPr="00453820">
        <w:rPr>
          <w:rFonts w:ascii="Arial" w:eastAsia="Calibri" w:hAnsi="Arial" w:cs="Arial"/>
          <w:b/>
          <w:bCs/>
          <w:color w:val="000000"/>
          <w:lang w:eastAsia="en-US"/>
        </w:rPr>
        <w:t>Zgodność z regulacjami europejskimi</w:t>
      </w:r>
    </w:p>
    <w:p w14:paraId="7EDC278E" w14:textId="77777777" w:rsidR="004458E4" w:rsidRPr="00FB0232" w:rsidRDefault="004458E4" w:rsidP="004458E4">
      <w:pPr>
        <w:spacing w:beforeLines="60" w:before="144" w:afterLines="60" w:after="144" w:line="240" w:lineRule="auto"/>
        <w:ind w:left="360"/>
        <w:rPr>
          <w:rFonts w:ascii="Arial" w:hAnsi="Arial" w:cs="Arial"/>
        </w:rPr>
      </w:pPr>
      <w:r w:rsidRPr="00FB0232">
        <w:rPr>
          <w:rFonts w:ascii="Arial" w:hAnsi="Arial" w:cs="Arial"/>
        </w:rPr>
        <w:t xml:space="preserve">W ramach warunku ocenie podlega zgodność projektu z zakresu dziedzictwa kulturowego z dokumentami strategicznymi EU: </w:t>
      </w:r>
      <w:r w:rsidRPr="00FB0232">
        <w:rPr>
          <w:rFonts w:ascii="Arial" w:hAnsi="Arial" w:cs="Arial"/>
        </w:rPr>
        <w:br/>
        <w:t>Nowy europejski program na rzecz kultury</w:t>
      </w:r>
      <w:r w:rsidRPr="00453820">
        <w:rPr>
          <w:rStyle w:val="Odwoanieprzypisudolnego"/>
          <w:rFonts w:ascii="Arial" w:hAnsi="Arial" w:cs="Arial"/>
        </w:rPr>
        <w:footnoteReference w:id="3"/>
      </w:r>
      <w:r w:rsidRPr="00FB0232">
        <w:rPr>
          <w:rFonts w:ascii="Arial" w:hAnsi="Arial" w:cs="Arial"/>
        </w:rPr>
        <w:t>;</w:t>
      </w:r>
    </w:p>
    <w:p w14:paraId="5EE67975" w14:textId="77777777" w:rsidR="004458E4" w:rsidRPr="00FB0232" w:rsidRDefault="004458E4" w:rsidP="004458E4">
      <w:pPr>
        <w:keepNext/>
        <w:numPr>
          <w:ilvl w:val="0"/>
          <w:numId w:val="26"/>
        </w:numPr>
        <w:suppressAutoHyphens/>
        <w:spacing w:after="0" w:line="240" w:lineRule="auto"/>
        <w:ind w:left="425" w:hanging="283"/>
        <w:outlineLvl w:val="3"/>
        <w:rPr>
          <w:rFonts w:ascii="Arial" w:hAnsi="Arial" w:cs="Arial"/>
        </w:rPr>
      </w:pPr>
      <w:r w:rsidRPr="00FB0232">
        <w:rPr>
          <w:rFonts w:ascii="Arial" w:hAnsi="Arial" w:cs="Arial"/>
        </w:rPr>
        <w:t>Europejskie ramy działania w zakresie dziedzictwa kulturowego 2018 r.</w:t>
      </w:r>
      <w:r w:rsidRPr="00453820">
        <w:rPr>
          <w:rStyle w:val="Odwoanieprzypisudolnego"/>
          <w:rFonts w:ascii="Arial" w:hAnsi="Arial" w:cs="Arial"/>
        </w:rPr>
        <w:t xml:space="preserve"> </w:t>
      </w:r>
      <w:r w:rsidRPr="00453820">
        <w:rPr>
          <w:rStyle w:val="Odwoanieprzypisudolnego"/>
          <w:rFonts w:ascii="Arial" w:hAnsi="Arial" w:cs="Arial"/>
        </w:rPr>
        <w:footnoteReference w:id="4"/>
      </w:r>
      <w:r w:rsidRPr="00FB0232">
        <w:rPr>
          <w:rFonts w:ascii="Arial" w:hAnsi="Arial" w:cs="Arial"/>
        </w:rPr>
        <w:t>;</w:t>
      </w:r>
    </w:p>
    <w:p w14:paraId="4ACE558B" w14:textId="77777777" w:rsidR="004458E4" w:rsidRPr="00FB0232" w:rsidRDefault="004458E4" w:rsidP="004458E4">
      <w:pPr>
        <w:keepNext/>
        <w:numPr>
          <w:ilvl w:val="0"/>
          <w:numId w:val="26"/>
        </w:numPr>
        <w:suppressAutoHyphens/>
        <w:spacing w:after="0" w:line="240" w:lineRule="auto"/>
        <w:ind w:left="425" w:hanging="283"/>
        <w:outlineLvl w:val="3"/>
        <w:rPr>
          <w:rFonts w:ascii="Arial" w:hAnsi="Arial" w:cs="Arial"/>
        </w:rPr>
      </w:pPr>
      <w:r w:rsidRPr="00FB0232">
        <w:rPr>
          <w:rFonts w:ascii="Arial" w:hAnsi="Arial" w:cs="Arial"/>
        </w:rPr>
        <w:t>Konkluzje Rady w sprawie planu prac w dziedzinie kultury na lata 2019-2022</w:t>
      </w:r>
      <w:r w:rsidRPr="00453820">
        <w:rPr>
          <w:rStyle w:val="Odwoanieprzypisudolnego"/>
          <w:rFonts w:ascii="Arial" w:hAnsi="Arial" w:cs="Arial"/>
        </w:rPr>
        <w:footnoteReference w:id="5"/>
      </w:r>
      <w:r w:rsidRPr="00FB0232">
        <w:rPr>
          <w:rFonts w:ascii="Arial" w:hAnsi="Arial" w:cs="Arial"/>
        </w:rPr>
        <w:t>;</w:t>
      </w:r>
    </w:p>
    <w:p w14:paraId="68B49FBE" w14:textId="77777777" w:rsidR="004458E4" w:rsidRPr="00FB0232" w:rsidRDefault="004458E4" w:rsidP="004458E4">
      <w:pPr>
        <w:numPr>
          <w:ilvl w:val="0"/>
          <w:numId w:val="26"/>
        </w:numPr>
        <w:suppressAutoHyphens/>
        <w:spacing w:after="0" w:line="240" w:lineRule="auto"/>
        <w:ind w:left="425" w:hanging="283"/>
        <w:rPr>
          <w:rFonts w:ascii="Arial" w:hAnsi="Arial" w:cs="Arial"/>
        </w:rPr>
      </w:pPr>
      <w:r w:rsidRPr="00FB0232">
        <w:rPr>
          <w:rFonts w:ascii="Arial" w:hAnsi="Arial" w:cs="Arial"/>
        </w:rPr>
        <w:t>Sprawozdanie Specjalne ECA nr 8/2020 Unijne inwestycje w obiekty kultury - kwestia wymagająca lepszego ukierunkowania działań i sprawniejszej koordynacji</w:t>
      </w:r>
      <w:r w:rsidRPr="00453820">
        <w:rPr>
          <w:rStyle w:val="Odwoanieprzypisudolnego"/>
          <w:rFonts w:ascii="Arial" w:hAnsi="Arial" w:cs="Arial"/>
        </w:rPr>
        <w:footnoteReference w:id="6"/>
      </w:r>
      <w:r w:rsidRPr="00FB0232">
        <w:rPr>
          <w:rFonts w:ascii="Arial" w:hAnsi="Arial" w:cs="Arial"/>
        </w:rPr>
        <w:t>;</w:t>
      </w:r>
    </w:p>
    <w:p w14:paraId="74612B97" w14:textId="77777777" w:rsidR="004458E4" w:rsidRPr="00FB0232" w:rsidRDefault="004458E4" w:rsidP="004458E4">
      <w:pPr>
        <w:keepNext/>
        <w:numPr>
          <w:ilvl w:val="0"/>
          <w:numId w:val="26"/>
        </w:numPr>
        <w:suppressAutoHyphens/>
        <w:spacing w:after="0" w:line="240" w:lineRule="auto"/>
        <w:ind w:left="425" w:hanging="283"/>
        <w:outlineLvl w:val="3"/>
        <w:rPr>
          <w:rFonts w:ascii="Arial" w:hAnsi="Arial" w:cs="Arial"/>
        </w:rPr>
      </w:pPr>
      <w:r w:rsidRPr="00FB0232">
        <w:rPr>
          <w:rFonts w:ascii="Arial" w:hAnsi="Arial" w:cs="Arial"/>
        </w:rPr>
        <w:lastRenderedPageBreak/>
        <w:t>Sprawozdanie Specjalne ECA 27/2021 Unijne wsparcie na rzecz turystyki - potrzeba nowej orientacji strategicznej i lepszego podejścia do finansowania</w:t>
      </w:r>
      <w:r w:rsidRPr="00453820">
        <w:rPr>
          <w:rStyle w:val="Odwoanieprzypisudolnego"/>
          <w:rFonts w:ascii="Arial" w:hAnsi="Arial" w:cs="Arial"/>
        </w:rPr>
        <w:footnoteReference w:id="7"/>
      </w:r>
      <w:r w:rsidRPr="00FB0232">
        <w:rPr>
          <w:rFonts w:ascii="Arial" w:hAnsi="Arial" w:cs="Arial"/>
        </w:rPr>
        <w:t>;</w:t>
      </w:r>
    </w:p>
    <w:p w14:paraId="4ED22B74" w14:textId="77777777" w:rsidR="004458E4" w:rsidRPr="00FB0232" w:rsidRDefault="004458E4" w:rsidP="004458E4">
      <w:pPr>
        <w:keepNext/>
        <w:numPr>
          <w:ilvl w:val="0"/>
          <w:numId w:val="26"/>
        </w:numPr>
        <w:suppressAutoHyphens/>
        <w:spacing w:after="0" w:line="240" w:lineRule="auto"/>
        <w:ind w:left="425" w:hanging="283"/>
        <w:outlineLvl w:val="3"/>
        <w:rPr>
          <w:rFonts w:ascii="Arial" w:hAnsi="Arial" w:cs="Arial"/>
        </w:rPr>
      </w:pPr>
      <w:r w:rsidRPr="00FB0232">
        <w:rPr>
          <w:rFonts w:ascii="Arial" w:hAnsi="Arial" w:cs="Arial"/>
        </w:rPr>
        <w:t>Nowy Europejski Bauhaus</w:t>
      </w:r>
      <w:r w:rsidRPr="00453820">
        <w:rPr>
          <w:rStyle w:val="Odwoanieprzypisudolnego"/>
          <w:rFonts w:ascii="Arial" w:hAnsi="Arial" w:cs="Arial"/>
        </w:rPr>
        <w:footnoteReference w:id="8"/>
      </w:r>
      <w:r w:rsidRPr="00FB0232">
        <w:rPr>
          <w:rFonts w:ascii="Arial" w:hAnsi="Arial" w:cs="Arial"/>
        </w:rPr>
        <w:t xml:space="preserve"> i Europejski Zielony Ład.</w:t>
      </w:r>
    </w:p>
    <w:p w14:paraId="6FD9D4AF" w14:textId="77777777" w:rsidR="004458E4" w:rsidRPr="00453820" w:rsidRDefault="004458E4" w:rsidP="004458E4">
      <w:pPr>
        <w:pStyle w:val="Akapitzlist"/>
        <w:autoSpaceDE w:val="0"/>
        <w:autoSpaceDN w:val="0"/>
        <w:adjustRightInd w:val="0"/>
        <w:spacing w:beforeLines="60" w:before="144" w:afterLines="60" w:after="144" w:line="240" w:lineRule="auto"/>
        <w:ind w:left="360"/>
        <w:contextualSpacing w:val="0"/>
        <w:rPr>
          <w:rFonts w:ascii="Arial" w:hAnsi="Arial" w:cs="Arial"/>
          <w:color w:val="000000"/>
        </w:rPr>
      </w:pPr>
      <w:r w:rsidRPr="00FB0232">
        <w:rPr>
          <w:rFonts w:ascii="Arial" w:eastAsia="Times New Roman" w:hAnsi="Arial" w:cs="Arial"/>
          <w:bCs/>
          <w:lang w:eastAsia="ar-SA"/>
        </w:rPr>
        <w:t>Warunek zostanie uznany za spełnione, jeżeli działania objęte projektem wykazują zgodność z ww. dokumentami, w ich brzmieniu obowiązującym na dzień ogłoszenia naboru</w:t>
      </w:r>
      <w:r w:rsidRPr="00453820">
        <w:rPr>
          <w:rFonts w:ascii="Arial" w:hAnsi="Arial" w:cs="Arial"/>
          <w:color w:val="000000"/>
        </w:rPr>
        <w:t>.</w:t>
      </w:r>
    </w:p>
    <w:tbl>
      <w:tblPr>
        <w:tblStyle w:val="Tabela-Siatka"/>
        <w:tblW w:w="0" w:type="auto"/>
        <w:tblLook w:val="04A0" w:firstRow="1" w:lastRow="0" w:firstColumn="1" w:lastColumn="0" w:noHBand="0" w:noVBand="1"/>
      </w:tblPr>
      <w:tblGrid>
        <w:gridCol w:w="9063"/>
      </w:tblGrid>
      <w:tr w:rsidR="004458E4" w14:paraId="17B70C49" w14:textId="77777777" w:rsidTr="002110BB">
        <w:trPr>
          <w:trHeight w:val="981"/>
        </w:trPr>
        <w:tc>
          <w:tcPr>
            <w:tcW w:w="9063" w:type="dxa"/>
          </w:tcPr>
          <w:p w14:paraId="12C12BB9" w14:textId="77777777" w:rsidR="004458E4" w:rsidRDefault="004458E4" w:rsidP="00FB0232">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tc>
      </w:tr>
    </w:tbl>
    <w:p w14:paraId="645F0936" w14:textId="77777777" w:rsidR="004458E4" w:rsidRDefault="004458E4" w:rsidP="004458E4">
      <w:pPr>
        <w:autoSpaceDE w:val="0"/>
        <w:autoSpaceDN w:val="0"/>
        <w:adjustRightInd w:val="0"/>
        <w:spacing w:beforeLines="60" w:before="144" w:afterLines="60" w:after="144" w:line="240" w:lineRule="auto"/>
        <w:rPr>
          <w:rFonts w:ascii="Arial" w:hAnsi="Arial" w:cs="Arial"/>
          <w:b/>
          <w:bCs/>
          <w:color w:val="000000"/>
        </w:rPr>
      </w:pPr>
    </w:p>
    <w:p w14:paraId="2CF13B67" w14:textId="77777777" w:rsidR="004458E4" w:rsidRPr="00FB0232" w:rsidRDefault="004458E4" w:rsidP="002110BB">
      <w:pPr>
        <w:pStyle w:val="Akapitzlist"/>
        <w:numPr>
          <w:ilvl w:val="0"/>
          <w:numId w:val="27"/>
        </w:numPr>
        <w:autoSpaceDE w:val="0"/>
        <w:autoSpaceDN w:val="0"/>
        <w:adjustRightInd w:val="0"/>
        <w:spacing w:beforeLines="60" w:before="144" w:afterLines="60" w:after="144" w:line="240" w:lineRule="auto"/>
        <w:rPr>
          <w:rFonts w:ascii="Arial" w:eastAsia="Calibri" w:hAnsi="Arial" w:cs="Arial"/>
          <w:b/>
          <w:bCs/>
          <w:color w:val="000000"/>
          <w:lang w:eastAsia="en-US"/>
        </w:rPr>
      </w:pPr>
      <w:r w:rsidRPr="00FB0232">
        <w:rPr>
          <w:rFonts w:ascii="Arial" w:eastAsia="Calibri" w:hAnsi="Arial" w:cs="Arial"/>
          <w:b/>
          <w:bCs/>
          <w:color w:val="000000"/>
          <w:lang w:eastAsia="en-US"/>
        </w:rPr>
        <w:t>Wykorzystanie istniejącej infrastruktury</w:t>
      </w:r>
    </w:p>
    <w:p w14:paraId="3D80AFA4" w14:textId="77777777" w:rsidR="004458E4" w:rsidRDefault="004458E4" w:rsidP="004458E4">
      <w:pPr>
        <w:autoSpaceDE w:val="0"/>
        <w:autoSpaceDN w:val="0"/>
        <w:adjustRightInd w:val="0"/>
        <w:spacing w:beforeLines="60" w:before="144" w:afterLines="60" w:after="144" w:line="240" w:lineRule="auto"/>
        <w:rPr>
          <w:rFonts w:ascii="Arial" w:hAnsi="Arial" w:cs="Arial"/>
          <w:b/>
          <w:bCs/>
          <w:color w:val="000000"/>
        </w:rPr>
      </w:pPr>
      <w:r w:rsidRPr="00054CB1">
        <w:rPr>
          <w:rFonts w:ascii="Arial" w:hAnsi="Arial" w:cs="Arial"/>
          <w:sz w:val="20"/>
          <w:szCs w:val="20"/>
        </w:rPr>
        <w:t xml:space="preserve">W ramach </w:t>
      </w:r>
      <w:r>
        <w:rPr>
          <w:rFonts w:ascii="Arial" w:hAnsi="Arial" w:cs="Arial"/>
          <w:sz w:val="20"/>
          <w:szCs w:val="20"/>
        </w:rPr>
        <w:t>warunku</w:t>
      </w:r>
      <w:r w:rsidRPr="00054CB1">
        <w:rPr>
          <w:rFonts w:ascii="Arial" w:hAnsi="Arial" w:cs="Arial"/>
          <w:sz w:val="20"/>
          <w:szCs w:val="20"/>
        </w:rPr>
        <w:t xml:space="preserve"> ocenie podlega wykorzystanie istniejącej infrastruktury. Realizacja projektów polegających na budowie nowych obiektów jest możliwa jedynie w uzasadnionych przypadkach jest możliwa jedynie, gdy Wnioskodawca wykaże i uzasadni brak możliwości wykorzystania, zgodnie z przeznaczeniem opisanym w projekcie, obiektów na danym obszarze. Przez obiekt należy rozumieć budynek i budowlę, zdefiniowane w ustawie prawo budowlane</w:t>
      </w:r>
      <w:r w:rsidRPr="00054CB1">
        <w:rPr>
          <w:rStyle w:val="Odwoanieprzypisudolnego"/>
          <w:rFonts w:ascii="Arial" w:hAnsi="Arial" w:cs="Arial"/>
        </w:rPr>
        <w:footnoteReference w:id="9"/>
      </w:r>
      <w:r w:rsidRPr="00054CB1">
        <w:rPr>
          <w:rFonts w:ascii="Arial" w:hAnsi="Arial" w:cs="Arial"/>
          <w:sz w:val="20"/>
          <w:szCs w:val="20"/>
        </w:rPr>
        <w:t>. Ograniczenie dotyczące budowy nowych obiektów nie dotyczy obiektów małej architektury</w:t>
      </w:r>
    </w:p>
    <w:tbl>
      <w:tblPr>
        <w:tblStyle w:val="Tabela-Siatka"/>
        <w:tblW w:w="0" w:type="auto"/>
        <w:tblLook w:val="04A0" w:firstRow="1" w:lastRow="0" w:firstColumn="1" w:lastColumn="0" w:noHBand="0" w:noVBand="1"/>
      </w:tblPr>
      <w:tblGrid>
        <w:gridCol w:w="9063"/>
      </w:tblGrid>
      <w:tr w:rsidR="004458E4" w14:paraId="14C25D93" w14:textId="77777777" w:rsidTr="002110BB">
        <w:trPr>
          <w:trHeight w:val="1008"/>
        </w:trPr>
        <w:tc>
          <w:tcPr>
            <w:tcW w:w="9063" w:type="dxa"/>
          </w:tcPr>
          <w:p w14:paraId="0CDEFC86" w14:textId="77777777" w:rsidR="004458E4" w:rsidRPr="008A0143" w:rsidRDefault="004458E4" w:rsidP="00FB0232">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p w14:paraId="618A6144" w14:textId="77777777" w:rsidR="004458E4" w:rsidRDefault="004458E4" w:rsidP="00FB0232">
            <w:pPr>
              <w:autoSpaceDE w:val="0"/>
              <w:autoSpaceDN w:val="0"/>
              <w:adjustRightInd w:val="0"/>
              <w:spacing w:beforeLines="60" w:before="144" w:afterLines="60" w:after="144" w:line="240" w:lineRule="auto"/>
              <w:rPr>
                <w:rFonts w:ascii="Arial" w:hAnsi="Arial" w:cs="Arial"/>
                <w:b/>
                <w:bCs/>
                <w:color w:val="000000"/>
              </w:rPr>
            </w:pPr>
          </w:p>
        </w:tc>
      </w:tr>
    </w:tbl>
    <w:p w14:paraId="7F8C8B24" w14:textId="77777777" w:rsidR="004458E4" w:rsidRDefault="004458E4" w:rsidP="004458E4">
      <w:pPr>
        <w:autoSpaceDE w:val="0"/>
        <w:autoSpaceDN w:val="0"/>
        <w:adjustRightInd w:val="0"/>
        <w:spacing w:beforeLines="60" w:before="144" w:afterLines="60" w:after="144" w:line="240" w:lineRule="auto"/>
        <w:rPr>
          <w:rFonts w:ascii="Arial" w:hAnsi="Arial" w:cs="Arial"/>
          <w:b/>
          <w:bCs/>
          <w:color w:val="000000"/>
        </w:rPr>
      </w:pPr>
    </w:p>
    <w:p w14:paraId="4DC2F3DD" w14:textId="77777777" w:rsidR="004458E4" w:rsidRPr="00FB0232" w:rsidRDefault="004458E4" w:rsidP="002110BB">
      <w:pPr>
        <w:pStyle w:val="Akapitzlist"/>
        <w:numPr>
          <w:ilvl w:val="0"/>
          <w:numId w:val="27"/>
        </w:numPr>
        <w:spacing w:beforeLines="60" w:before="144" w:afterLines="60" w:after="144" w:line="240" w:lineRule="auto"/>
        <w:rPr>
          <w:rFonts w:ascii="Arial" w:eastAsia="Calibri" w:hAnsi="Arial" w:cs="Arial"/>
          <w:b/>
          <w:bCs/>
          <w:color w:val="000000"/>
          <w:lang w:eastAsia="en-US"/>
        </w:rPr>
      </w:pPr>
      <w:r w:rsidRPr="00FB0232">
        <w:rPr>
          <w:rFonts w:ascii="Arial" w:eastAsia="Calibri" w:hAnsi="Arial" w:cs="Arial"/>
          <w:b/>
          <w:bCs/>
          <w:color w:val="000000"/>
          <w:lang w:eastAsia="en-US"/>
        </w:rPr>
        <w:t>Efekt społeczny</w:t>
      </w:r>
      <w:r w:rsidRPr="00FB0232" w:rsidDel="006A64D6">
        <w:rPr>
          <w:rFonts w:ascii="Arial" w:eastAsia="Calibri" w:hAnsi="Arial" w:cs="Arial"/>
          <w:b/>
          <w:bCs/>
          <w:color w:val="000000"/>
          <w:lang w:eastAsia="en-US"/>
        </w:rPr>
        <w:t xml:space="preserve"> </w:t>
      </w:r>
    </w:p>
    <w:p w14:paraId="4B125501" w14:textId="77777777" w:rsidR="004458E4" w:rsidRDefault="004458E4" w:rsidP="004458E4">
      <w:pPr>
        <w:autoSpaceDE w:val="0"/>
        <w:autoSpaceDN w:val="0"/>
        <w:adjustRightInd w:val="0"/>
        <w:spacing w:beforeLines="60" w:before="144" w:afterLines="60" w:after="144" w:line="240" w:lineRule="auto"/>
        <w:rPr>
          <w:rFonts w:ascii="Arial" w:eastAsia="Calibri" w:hAnsi="Arial" w:cs="Arial"/>
          <w:color w:val="000000"/>
          <w:lang w:eastAsia="en-US"/>
        </w:rPr>
      </w:pPr>
      <w:r w:rsidRPr="00FB0232">
        <w:rPr>
          <w:rFonts w:ascii="Arial" w:eastAsia="Calibri" w:hAnsi="Arial" w:cs="Arial"/>
          <w:color w:val="000000"/>
          <w:lang w:eastAsia="en-US"/>
        </w:rPr>
        <w:t>W ramach warunku ocenie podlega wpływ projektu na rozwój gospodarczy, włączenie społeczne i rozwój innowacji społecznych. Weryfikowane będzie czy projekt uwzględnia cele społeczne i wspiera ich realizację na danym obszarze. Za cele społeczne uważa się wszystkie działania, których skutkiem jest korzystne oddziaływanie na mniejszości i lokalne społeczności np. działania zapobiegające wykluczeniu społecznemu, aktywizujące, sprzyjające integracji społecznej. Wnioskodawca powinien opisać sposób w jaki będzie dążył do osiągnięcia celów społecznych oraz wskazać działania jakie podejmie, aby je zrealizować, przede wszystkim w okresie trwałości</w:t>
      </w:r>
    </w:p>
    <w:tbl>
      <w:tblPr>
        <w:tblStyle w:val="Tabela-Siatka"/>
        <w:tblW w:w="0" w:type="auto"/>
        <w:tblLook w:val="04A0" w:firstRow="1" w:lastRow="0" w:firstColumn="1" w:lastColumn="0" w:noHBand="0" w:noVBand="1"/>
      </w:tblPr>
      <w:tblGrid>
        <w:gridCol w:w="9063"/>
      </w:tblGrid>
      <w:tr w:rsidR="004458E4" w14:paraId="5944F26F" w14:textId="77777777" w:rsidTr="002110BB">
        <w:trPr>
          <w:trHeight w:val="1042"/>
        </w:trPr>
        <w:tc>
          <w:tcPr>
            <w:tcW w:w="9063" w:type="dxa"/>
          </w:tcPr>
          <w:p w14:paraId="40F38513" w14:textId="7D5CC35A" w:rsidR="004458E4" w:rsidRPr="002110BB" w:rsidRDefault="004458E4" w:rsidP="002110BB">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tc>
      </w:tr>
    </w:tbl>
    <w:p w14:paraId="45155F92" w14:textId="77777777" w:rsidR="004458E4" w:rsidRPr="00FB0232" w:rsidRDefault="004458E4" w:rsidP="004458E4">
      <w:pPr>
        <w:autoSpaceDE w:val="0"/>
        <w:autoSpaceDN w:val="0"/>
        <w:adjustRightInd w:val="0"/>
        <w:spacing w:beforeLines="60" w:before="144" w:afterLines="60" w:after="144" w:line="240" w:lineRule="auto"/>
        <w:rPr>
          <w:rFonts w:ascii="Arial" w:hAnsi="Arial" w:cs="Arial"/>
          <w:b/>
          <w:bCs/>
          <w:color w:val="000000"/>
        </w:rPr>
      </w:pPr>
    </w:p>
    <w:p w14:paraId="6000364F" w14:textId="77777777" w:rsidR="004458E4" w:rsidRPr="00FB0232" w:rsidRDefault="004458E4" w:rsidP="002110BB">
      <w:pPr>
        <w:pStyle w:val="Akapitzlist"/>
        <w:autoSpaceDE w:val="0"/>
        <w:autoSpaceDN w:val="0"/>
        <w:adjustRightInd w:val="0"/>
        <w:spacing w:beforeLines="60" w:before="144" w:afterLines="60" w:after="144" w:line="240" w:lineRule="auto"/>
        <w:ind w:left="1134" w:hanging="425"/>
        <w:rPr>
          <w:rFonts w:ascii="Arial" w:hAnsi="Arial" w:cs="Arial"/>
          <w:b/>
          <w:bCs/>
          <w:color w:val="000000"/>
        </w:rPr>
      </w:pPr>
      <w:r>
        <w:rPr>
          <w:rFonts w:ascii="Arial" w:hAnsi="Arial" w:cs="Arial"/>
          <w:b/>
          <w:bCs/>
          <w:color w:val="000000"/>
        </w:rPr>
        <w:t xml:space="preserve">6. </w:t>
      </w:r>
      <w:r w:rsidRPr="00453820">
        <w:rPr>
          <w:rFonts w:ascii="Arial" w:hAnsi="Arial" w:cs="Arial"/>
          <w:b/>
          <w:bCs/>
          <w:color w:val="000000"/>
        </w:rPr>
        <w:t>Analiza popytu</w:t>
      </w:r>
    </w:p>
    <w:p w14:paraId="03305F7A" w14:textId="77777777" w:rsidR="004458E4" w:rsidRPr="00596DDD" w:rsidRDefault="004458E4" w:rsidP="004458E4">
      <w:pPr>
        <w:pStyle w:val="Akapitzlist"/>
        <w:autoSpaceDE w:val="0"/>
        <w:autoSpaceDN w:val="0"/>
        <w:adjustRightInd w:val="0"/>
        <w:spacing w:beforeLines="150" w:before="360" w:afterLines="60" w:after="144" w:line="240" w:lineRule="auto"/>
        <w:ind w:left="0"/>
        <w:contextualSpacing w:val="0"/>
        <w:rPr>
          <w:rFonts w:ascii="Arial" w:hAnsi="Arial" w:cs="Arial"/>
          <w:color w:val="000000"/>
        </w:rPr>
      </w:pPr>
      <w:r w:rsidRPr="00596DDD">
        <w:rPr>
          <w:rFonts w:ascii="Arial" w:hAnsi="Arial" w:cs="Arial"/>
          <w:color w:val="000000"/>
        </w:rPr>
        <w:t xml:space="preserve">W ramach warunku ocenie podlega przeprowadzona analiza popytu dla projektu. </w:t>
      </w:r>
    </w:p>
    <w:p w14:paraId="71CB7893" w14:textId="77777777" w:rsidR="004458E4" w:rsidRPr="00596DDD" w:rsidRDefault="004458E4" w:rsidP="004458E4">
      <w:pPr>
        <w:pStyle w:val="Akapitzlist"/>
        <w:autoSpaceDE w:val="0"/>
        <w:autoSpaceDN w:val="0"/>
        <w:adjustRightInd w:val="0"/>
        <w:spacing w:beforeLines="60" w:before="144" w:afterLines="60" w:after="144" w:line="240" w:lineRule="auto"/>
        <w:ind w:left="0"/>
        <w:rPr>
          <w:rFonts w:ascii="Arial" w:hAnsi="Arial" w:cs="Arial"/>
          <w:color w:val="000000"/>
        </w:rPr>
      </w:pPr>
      <w:r w:rsidRPr="00596DDD">
        <w:rPr>
          <w:rFonts w:ascii="Arial" w:hAnsi="Arial" w:cs="Arial"/>
          <w:color w:val="000000"/>
        </w:rPr>
        <w:t>W analizie popytu należy uwzględnić m.in.:</w:t>
      </w:r>
    </w:p>
    <w:p w14:paraId="25DD9485" w14:textId="77777777" w:rsidR="004458E4" w:rsidRPr="00596DDD" w:rsidRDefault="004458E4" w:rsidP="004458E4">
      <w:pPr>
        <w:pStyle w:val="Akapitzlist"/>
        <w:autoSpaceDE w:val="0"/>
        <w:autoSpaceDN w:val="0"/>
        <w:adjustRightInd w:val="0"/>
        <w:spacing w:beforeLines="60" w:before="144" w:afterLines="60" w:after="144" w:line="240" w:lineRule="auto"/>
        <w:ind w:left="0"/>
        <w:rPr>
          <w:rFonts w:ascii="Arial" w:hAnsi="Arial" w:cs="Arial"/>
          <w:color w:val="000000"/>
        </w:rPr>
      </w:pPr>
      <w:r w:rsidRPr="00596DDD">
        <w:rPr>
          <w:rFonts w:ascii="Arial" w:hAnsi="Arial" w:cs="Arial"/>
          <w:color w:val="000000"/>
        </w:rPr>
        <w:t xml:space="preserve">- ocenę potrzeb, aby ograniczyć ryzyko nieskuteczności, </w:t>
      </w:r>
    </w:p>
    <w:p w14:paraId="40977920" w14:textId="77777777" w:rsidR="004458E4" w:rsidRPr="00596DDD" w:rsidRDefault="004458E4" w:rsidP="004458E4">
      <w:pPr>
        <w:pStyle w:val="Akapitzlist"/>
        <w:autoSpaceDE w:val="0"/>
        <w:autoSpaceDN w:val="0"/>
        <w:adjustRightInd w:val="0"/>
        <w:spacing w:beforeLines="60" w:before="144" w:afterLines="60" w:after="144" w:line="240" w:lineRule="auto"/>
        <w:ind w:left="0"/>
        <w:rPr>
          <w:rFonts w:ascii="Arial" w:hAnsi="Arial" w:cs="Arial"/>
          <w:color w:val="000000"/>
        </w:rPr>
      </w:pPr>
      <w:r w:rsidRPr="00596DDD">
        <w:rPr>
          <w:rFonts w:ascii="Arial" w:hAnsi="Arial" w:cs="Arial"/>
          <w:color w:val="000000"/>
        </w:rPr>
        <w:t xml:space="preserve">- zapewnienie trwałości finansowej, środowiskowej, odporność na przyszłe kryzysy m.in. klimatyczne, </w:t>
      </w:r>
    </w:p>
    <w:p w14:paraId="0E0E8D0E" w14:textId="77777777" w:rsidR="004458E4" w:rsidRPr="00596DDD" w:rsidRDefault="004458E4" w:rsidP="004458E4">
      <w:pPr>
        <w:pStyle w:val="Akapitzlist"/>
        <w:autoSpaceDE w:val="0"/>
        <w:autoSpaceDN w:val="0"/>
        <w:adjustRightInd w:val="0"/>
        <w:spacing w:beforeLines="60" w:before="144" w:afterLines="60" w:after="144" w:line="240" w:lineRule="auto"/>
        <w:ind w:left="0"/>
        <w:rPr>
          <w:rFonts w:ascii="Arial" w:hAnsi="Arial" w:cs="Arial"/>
          <w:color w:val="000000"/>
        </w:rPr>
      </w:pPr>
      <w:r w:rsidRPr="00596DDD">
        <w:rPr>
          <w:rFonts w:ascii="Arial" w:hAnsi="Arial" w:cs="Arial"/>
          <w:color w:val="000000"/>
        </w:rPr>
        <w:lastRenderedPageBreak/>
        <w:t>- analizę pod kątem skoordynowania z projektami w sąsiednich obszarach, aby uniknąć powielania i konkurencji</w:t>
      </w:r>
    </w:p>
    <w:p w14:paraId="5F46100D" w14:textId="77777777" w:rsidR="004458E4" w:rsidRPr="00596DDD" w:rsidRDefault="004458E4" w:rsidP="004458E4">
      <w:pPr>
        <w:pStyle w:val="Akapitzlist"/>
        <w:autoSpaceDE w:val="0"/>
        <w:autoSpaceDN w:val="0"/>
        <w:adjustRightInd w:val="0"/>
        <w:spacing w:beforeLines="60" w:before="144" w:afterLines="60" w:after="144" w:line="240" w:lineRule="auto"/>
        <w:ind w:left="0"/>
        <w:rPr>
          <w:rFonts w:ascii="Arial" w:hAnsi="Arial" w:cs="Arial"/>
          <w:color w:val="000000"/>
        </w:rPr>
      </w:pPr>
      <w:r w:rsidRPr="00596DDD">
        <w:rPr>
          <w:rFonts w:ascii="Arial" w:hAnsi="Arial" w:cs="Arial"/>
          <w:color w:val="000000"/>
        </w:rPr>
        <w:t xml:space="preserve">- dywersyfikację źródeł dochodów własnych i poprawy samowystarczalności finansowej wspieranych obiektów. </w:t>
      </w:r>
    </w:p>
    <w:p w14:paraId="1DE2A4E2" w14:textId="77777777" w:rsidR="004458E4" w:rsidRPr="00596DDD" w:rsidRDefault="004458E4" w:rsidP="004458E4">
      <w:pPr>
        <w:pStyle w:val="Akapitzlist"/>
        <w:autoSpaceDE w:val="0"/>
        <w:autoSpaceDN w:val="0"/>
        <w:adjustRightInd w:val="0"/>
        <w:spacing w:beforeLines="60" w:before="144" w:afterLines="60" w:after="144" w:line="240" w:lineRule="auto"/>
        <w:ind w:left="0"/>
        <w:rPr>
          <w:rFonts w:ascii="Arial" w:hAnsi="Arial" w:cs="Arial"/>
          <w:color w:val="000000"/>
        </w:rPr>
      </w:pPr>
      <w:r w:rsidRPr="00596DDD">
        <w:rPr>
          <w:rFonts w:ascii="Arial" w:hAnsi="Arial" w:cs="Arial"/>
          <w:color w:val="000000"/>
        </w:rPr>
        <w:t xml:space="preserve">- projekty muszą oddziaływać w sposób, który wpływa na stymulowanie działalności turystycznej w regionie. </w:t>
      </w:r>
    </w:p>
    <w:p w14:paraId="1ADC23A2" w14:textId="77777777" w:rsidR="004458E4" w:rsidRPr="008F7385" w:rsidRDefault="004458E4" w:rsidP="004458E4">
      <w:pPr>
        <w:pStyle w:val="Akapitzlist"/>
        <w:autoSpaceDE w:val="0"/>
        <w:autoSpaceDN w:val="0"/>
        <w:adjustRightInd w:val="0"/>
        <w:spacing w:beforeLines="60" w:before="144" w:afterLines="60" w:after="144" w:line="240" w:lineRule="auto"/>
        <w:ind w:left="0"/>
        <w:rPr>
          <w:rFonts w:ascii="Arial" w:hAnsi="Arial" w:cs="Arial"/>
          <w:color w:val="000000"/>
        </w:rPr>
      </w:pPr>
      <w:r w:rsidRPr="00596DDD">
        <w:rPr>
          <w:rFonts w:ascii="Arial" w:hAnsi="Arial" w:cs="Arial"/>
          <w:color w:val="000000"/>
        </w:rPr>
        <w:t>Projekty w obszarze turystyki muszą być realizowane z zachowaniem zasad zrównoważonej turystyki, ze szczególnym poszanowaniem cennych przyrodniczo obszarów, z jednoczesnym</w:t>
      </w:r>
      <w:r>
        <w:rPr>
          <w:rFonts w:ascii="Arial" w:hAnsi="Arial" w:cs="Arial"/>
          <w:color w:val="000000"/>
        </w:rPr>
        <w:t xml:space="preserve"> </w:t>
      </w:r>
      <w:r w:rsidRPr="008F7385">
        <w:rPr>
          <w:rFonts w:ascii="Arial" w:hAnsi="Arial" w:cs="Arial"/>
          <w:color w:val="000000"/>
        </w:rPr>
        <w:t xml:space="preserve">stosowaniem urządzeń minimalizujących presję ze strony turystów. </w:t>
      </w:r>
    </w:p>
    <w:p w14:paraId="0A4FB3CE" w14:textId="77777777" w:rsidR="004458E4" w:rsidRPr="008F7385" w:rsidRDefault="004458E4" w:rsidP="004458E4">
      <w:pPr>
        <w:pStyle w:val="Akapitzlist"/>
        <w:autoSpaceDE w:val="0"/>
        <w:autoSpaceDN w:val="0"/>
        <w:adjustRightInd w:val="0"/>
        <w:spacing w:beforeLines="60" w:before="144" w:afterLines="60" w:after="144" w:line="240" w:lineRule="auto"/>
        <w:ind w:left="0"/>
        <w:rPr>
          <w:rFonts w:ascii="Arial" w:hAnsi="Arial" w:cs="Arial"/>
          <w:color w:val="000000"/>
        </w:rPr>
      </w:pPr>
      <w:r w:rsidRPr="008F7385">
        <w:rPr>
          <w:rFonts w:ascii="Arial" w:hAnsi="Arial" w:cs="Arial"/>
          <w:color w:val="000000"/>
        </w:rPr>
        <w:t xml:space="preserve">Weryfikowane będzie czy: </w:t>
      </w:r>
    </w:p>
    <w:p w14:paraId="2EB190EC" w14:textId="77777777" w:rsidR="004458E4" w:rsidRPr="008F7385" w:rsidRDefault="004458E4" w:rsidP="004458E4">
      <w:pPr>
        <w:pStyle w:val="Akapitzlist"/>
        <w:numPr>
          <w:ilvl w:val="0"/>
          <w:numId w:val="25"/>
        </w:numPr>
        <w:tabs>
          <w:tab w:val="left" w:pos="284"/>
        </w:tabs>
        <w:autoSpaceDE w:val="0"/>
        <w:autoSpaceDN w:val="0"/>
        <w:adjustRightInd w:val="0"/>
        <w:spacing w:beforeLines="60" w:before="144" w:afterLines="60" w:after="144" w:line="240" w:lineRule="auto"/>
        <w:ind w:left="0" w:firstLine="0"/>
        <w:rPr>
          <w:rFonts w:ascii="Arial" w:hAnsi="Arial" w:cs="Arial"/>
          <w:color w:val="000000"/>
        </w:rPr>
      </w:pPr>
      <w:r w:rsidRPr="008F7385">
        <w:rPr>
          <w:rFonts w:ascii="Arial" w:hAnsi="Arial" w:cs="Arial"/>
          <w:color w:val="000000"/>
        </w:rPr>
        <w:t>określono bieżący popyt, tj. scharakteryzowano rynek, na którym realizowany jest projekt, podano bieżącą wielkość popytu (liczba osób obecnie korzystających z oferty realizowanej w infrastrukturze objętej wsparciem), określono grupy docelowe (jeśli dotyczy);</w:t>
      </w:r>
    </w:p>
    <w:p w14:paraId="6D117237" w14:textId="77777777" w:rsidR="004458E4" w:rsidRPr="008F7385" w:rsidRDefault="004458E4" w:rsidP="004458E4">
      <w:pPr>
        <w:pStyle w:val="Akapitzlist"/>
        <w:numPr>
          <w:ilvl w:val="0"/>
          <w:numId w:val="25"/>
        </w:numPr>
        <w:tabs>
          <w:tab w:val="left" w:pos="284"/>
        </w:tabs>
        <w:autoSpaceDE w:val="0"/>
        <w:autoSpaceDN w:val="0"/>
        <w:adjustRightInd w:val="0"/>
        <w:spacing w:beforeLines="60" w:before="144" w:afterLines="60" w:after="144" w:line="240" w:lineRule="auto"/>
        <w:ind w:left="0" w:firstLine="0"/>
        <w:rPr>
          <w:rFonts w:ascii="Arial" w:hAnsi="Arial" w:cs="Arial"/>
          <w:color w:val="000000"/>
        </w:rPr>
      </w:pPr>
      <w:r w:rsidRPr="008F7385">
        <w:rPr>
          <w:rFonts w:ascii="Arial" w:hAnsi="Arial" w:cs="Arial"/>
          <w:color w:val="000000"/>
        </w:rPr>
        <w:t>określono przyszły popyt, tj. przyszłe zainteresowanie produktami czy usługami oferowanymi dzięki realizacji projektu.</w:t>
      </w:r>
    </w:p>
    <w:p w14:paraId="5157A8EE" w14:textId="77777777" w:rsidR="004458E4" w:rsidRDefault="004458E4" w:rsidP="004458E4">
      <w:pPr>
        <w:pStyle w:val="Akapitzlist"/>
        <w:autoSpaceDE w:val="0"/>
        <w:autoSpaceDN w:val="0"/>
        <w:adjustRightInd w:val="0"/>
        <w:spacing w:beforeLines="60" w:before="144" w:afterLines="60" w:after="144" w:line="240" w:lineRule="auto"/>
        <w:ind w:left="0"/>
        <w:contextualSpacing w:val="0"/>
        <w:rPr>
          <w:rFonts w:ascii="Arial" w:hAnsi="Arial" w:cs="Arial"/>
          <w:color w:val="000000"/>
        </w:rPr>
      </w:pPr>
      <w:r w:rsidRPr="008F7385">
        <w:rPr>
          <w:rFonts w:ascii="Arial" w:hAnsi="Arial" w:cs="Arial"/>
          <w:color w:val="000000"/>
        </w:rPr>
        <w:t>Warunek będzie spełnion</w:t>
      </w:r>
      <w:r>
        <w:rPr>
          <w:rFonts w:ascii="Arial" w:hAnsi="Arial" w:cs="Arial"/>
          <w:color w:val="000000"/>
        </w:rPr>
        <w:t>y</w:t>
      </w:r>
      <w:r w:rsidRPr="008F7385">
        <w:rPr>
          <w:rFonts w:ascii="Arial" w:hAnsi="Arial" w:cs="Arial"/>
          <w:color w:val="000000"/>
        </w:rPr>
        <w:t>, jeżeli powyższe będzie potwierdzone odpowiednią analizą, mówiącą o tym, ilu ludzi będzie zainteresowanych usługami czy produktami powstałymi w wyniku realizacji danego projektu, jaka będzie liczba nowych odbiorców, jak wyglądać będą możliwości korzystania z usług z uwzględnieniem potencjału nabywczego odbiorców, jaki będzie stopień wzrostu popytu na oferowane usługi.</w:t>
      </w:r>
    </w:p>
    <w:tbl>
      <w:tblPr>
        <w:tblStyle w:val="Tabela-Siatka"/>
        <w:tblW w:w="0" w:type="auto"/>
        <w:tblLook w:val="04A0" w:firstRow="1" w:lastRow="0" w:firstColumn="1" w:lastColumn="0" w:noHBand="0" w:noVBand="1"/>
      </w:tblPr>
      <w:tblGrid>
        <w:gridCol w:w="9063"/>
      </w:tblGrid>
      <w:tr w:rsidR="004458E4" w14:paraId="1FA64F8E" w14:textId="77777777" w:rsidTr="002110BB">
        <w:trPr>
          <w:trHeight w:val="1003"/>
        </w:trPr>
        <w:tc>
          <w:tcPr>
            <w:tcW w:w="9063" w:type="dxa"/>
          </w:tcPr>
          <w:p w14:paraId="2AF8A388" w14:textId="77777777" w:rsidR="004458E4" w:rsidRDefault="004458E4" w:rsidP="00FB0232">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tc>
      </w:tr>
    </w:tbl>
    <w:p w14:paraId="4A46C870" w14:textId="300FEF8D" w:rsidR="004458E4" w:rsidRDefault="004458E4" w:rsidP="004458E4">
      <w:pPr>
        <w:autoSpaceDE w:val="0"/>
        <w:autoSpaceDN w:val="0"/>
        <w:adjustRightInd w:val="0"/>
        <w:spacing w:beforeLines="60" w:before="144" w:afterLines="60" w:after="144" w:line="240" w:lineRule="auto"/>
        <w:rPr>
          <w:rFonts w:ascii="Arial" w:hAnsi="Arial" w:cs="Arial"/>
          <w:b/>
          <w:bCs/>
          <w:color w:val="000000"/>
        </w:rPr>
      </w:pPr>
      <w:r>
        <w:rPr>
          <w:rFonts w:ascii="Arial" w:eastAsia="Calibri" w:hAnsi="Arial" w:cs="Arial"/>
          <w:i/>
          <w:iCs/>
          <w:color w:val="000000"/>
          <w:lang w:eastAsia="en-US"/>
        </w:rPr>
        <w:t xml:space="preserve">Typ 3. </w:t>
      </w:r>
      <w:r w:rsidRPr="00536F75">
        <w:rPr>
          <w:rFonts w:ascii="Arial" w:hAnsi="Arial" w:cs="Arial"/>
          <w:bCs/>
          <w:iCs/>
        </w:rPr>
        <w:t>Ochrona, rozwój i promowanie dziedzictwa naturalnego i ekoturystyki poza obszarami Natura 2000</w:t>
      </w:r>
    </w:p>
    <w:p w14:paraId="67F8183C" w14:textId="3348748F" w:rsidR="004458E4" w:rsidRDefault="004458E4" w:rsidP="002110BB">
      <w:pPr>
        <w:pStyle w:val="Akapitzlist"/>
        <w:numPr>
          <w:ilvl w:val="0"/>
          <w:numId w:val="28"/>
        </w:numPr>
        <w:spacing w:beforeLines="60" w:before="144" w:afterLines="60" w:after="144" w:line="240" w:lineRule="auto"/>
        <w:rPr>
          <w:rFonts w:ascii="Arial" w:eastAsia="Calibri" w:hAnsi="Arial" w:cs="Arial"/>
          <w:b/>
          <w:bCs/>
          <w:color w:val="000000"/>
          <w:lang w:eastAsia="en-US"/>
        </w:rPr>
      </w:pPr>
      <w:r w:rsidRPr="004C6B1E">
        <w:rPr>
          <w:rFonts w:ascii="Arial" w:eastAsia="Calibri" w:hAnsi="Arial" w:cs="Arial"/>
          <w:b/>
          <w:bCs/>
          <w:color w:val="000000"/>
          <w:lang w:eastAsia="en-US"/>
        </w:rPr>
        <w:t>Wpływ operacji na poprawę stanu różnorodności biologicznej</w:t>
      </w:r>
      <w:r w:rsidRPr="00D72263" w:rsidDel="00D72263">
        <w:rPr>
          <w:rFonts w:ascii="Arial" w:eastAsia="Calibri" w:hAnsi="Arial" w:cs="Arial"/>
          <w:b/>
          <w:bCs/>
          <w:color w:val="000000"/>
          <w:lang w:eastAsia="en-US"/>
        </w:rPr>
        <w:t xml:space="preserve"> </w:t>
      </w:r>
      <w:r>
        <w:rPr>
          <w:rFonts w:ascii="Arial" w:eastAsia="Calibri" w:hAnsi="Arial" w:cs="Arial"/>
          <w:b/>
          <w:bCs/>
          <w:color w:val="000000"/>
          <w:lang w:eastAsia="en-US"/>
        </w:rPr>
        <w:t xml:space="preserve"> </w:t>
      </w:r>
    </w:p>
    <w:p w14:paraId="33C69196" w14:textId="77777777" w:rsidR="004458E4" w:rsidRPr="004C6B1E" w:rsidRDefault="004458E4" w:rsidP="004458E4">
      <w:pPr>
        <w:spacing w:after="0" w:line="240" w:lineRule="auto"/>
        <w:ind w:left="360"/>
        <w:rPr>
          <w:rFonts w:ascii="Arial" w:hAnsi="Arial" w:cs="Arial"/>
        </w:rPr>
      </w:pPr>
      <w:r w:rsidRPr="00FB0232">
        <w:rPr>
          <w:rFonts w:ascii="Arial" w:hAnsi="Arial" w:cs="Arial"/>
        </w:rPr>
        <w:t xml:space="preserve">W ramach warunku weryfikowane będzie czy uzasadniono wpływ inwestycji na łagodzenie skutków zmiany klimatu. Wsparcie musi wpisywać się w Politykę Ekologiczną Państwa 2030 w zakresie poprawy stanu różnorodności biologicznej. </w:t>
      </w:r>
    </w:p>
    <w:p w14:paraId="63CBEE86" w14:textId="77777777" w:rsidR="004458E4" w:rsidRPr="00FB0232" w:rsidRDefault="004458E4" w:rsidP="004458E4">
      <w:pPr>
        <w:spacing w:after="0" w:line="240" w:lineRule="auto"/>
        <w:ind w:left="360"/>
        <w:rPr>
          <w:rFonts w:ascii="Arial" w:hAnsi="Arial" w:cs="Arial"/>
        </w:rPr>
      </w:pPr>
    </w:p>
    <w:tbl>
      <w:tblPr>
        <w:tblStyle w:val="Tabela-Siatka"/>
        <w:tblW w:w="0" w:type="auto"/>
        <w:tblInd w:w="-5" w:type="dxa"/>
        <w:tblLook w:val="04A0" w:firstRow="1" w:lastRow="0" w:firstColumn="1" w:lastColumn="0" w:noHBand="0" w:noVBand="1"/>
      </w:tblPr>
      <w:tblGrid>
        <w:gridCol w:w="9068"/>
      </w:tblGrid>
      <w:tr w:rsidR="004458E4" w:rsidRPr="008A0143" w14:paraId="7BD76E79" w14:textId="77777777" w:rsidTr="00FB0232">
        <w:tc>
          <w:tcPr>
            <w:tcW w:w="9068" w:type="dxa"/>
          </w:tcPr>
          <w:p w14:paraId="218A6C04" w14:textId="77777777" w:rsidR="004458E4" w:rsidRPr="008A0143" w:rsidRDefault="004458E4" w:rsidP="00FB0232">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p w14:paraId="0370075F" w14:textId="77777777" w:rsidR="004458E4" w:rsidRPr="008A0143" w:rsidRDefault="004458E4" w:rsidP="00FB0232">
            <w:pPr>
              <w:pStyle w:val="Bezodstpw"/>
              <w:spacing w:beforeLines="60" w:before="144" w:afterLines="100" w:after="240"/>
              <w:rPr>
                <w:rFonts w:ascii="Arial" w:hAnsi="Arial" w:cs="Arial"/>
                <w:sz w:val="20"/>
                <w:szCs w:val="20"/>
              </w:rPr>
            </w:pPr>
          </w:p>
        </w:tc>
      </w:tr>
    </w:tbl>
    <w:p w14:paraId="12B6032F" w14:textId="77777777" w:rsidR="004458E4" w:rsidRPr="00F762D9" w:rsidRDefault="004458E4" w:rsidP="004458E4">
      <w:pPr>
        <w:spacing w:beforeLines="60" w:before="144" w:afterLines="60" w:after="144" w:line="240" w:lineRule="auto"/>
        <w:rPr>
          <w:rFonts w:ascii="Arial" w:eastAsia="Calibri" w:hAnsi="Arial" w:cs="Arial"/>
          <w:color w:val="000000"/>
          <w:lang w:eastAsia="en-US"/>
        </w:rPr>
      </w:pPr>
    </w:p>
    <w:p w14:paraId="6BA4D2DA" w14:textId="7874AB08" w:rsidR="004458E4" w:rsidRPr="00596DDD" w:rsidRDefault="004458E4" w:rsidP="002110BB">
      <w:pPr>
        <w:pStyle w:val="Akapitzlist"/>
        <w:numPr>
          <w:ilvl w:val="0"/>
          <w:numId w:val="28"/>
        </w:numPr>
        <w:autoSpaceDE w:val="0"/>
        <w:autoSpaceDN w:val="0"/>
        <w:adjustRightInd w:val="0"/>
        <w:spacing w:beforeLines="60" w:before="144" w:afterLines="60" w:after="144" w:line="240" w:lineRule="auto"/>
        <w:rPr>
          <w:rFonts w:ascii="Arial" w:eastAsia="Calibri" w:hAnsi="Arial" w:cs="Arial"/>
          <w:b/>
          <w:bCs/>
          <w:color w:val="000000"/>
          <w:lang w:eastAsia="en-US"/>
        </w:rPr>
      </w:pPr>
      <w:r w:rsidRPr="00596DDD">
        <w:rPr>
          <w:rFonts w:ascii="Arial" w:eastAsia="Calibri" w:hAnsi="Arial" w:cs="Arial"/>
          <w:b/>
          <w:bCs/>
          <w:color w:val="000000"/>
          <w:lang w:eastAsia="en-US"/>
        </w:rPr>
        <w:t>Wykorzystanie istniejącej infrastruktury</w:t>
      </w:r>
    </w:p>
    <w:p w14:paraId="2D39D88D" w14:textId="77777777" w:rsidR="004458E4" w:rsidRPr="00FB0232" w:rsidRDefault="004458E4" w:rsidP="004458E4">
      <w:pPr>
        <w:spacing w:beforeLines="60" w:before="144" w:afterLines="100" w:after="240" w:line="240" w:lineRule="auto"/>
        <w:ind w:left="360"/>
        <w:rPr>
          <w:rFonts w:ascii="Arial" w:hAnsi="Arial" w:cs="Arial"/>
        </w:rPr>
      </w:pPr>
      <w:r w:rsidRPr="00FB0232">
        <w:rPr>
          <w:rFonts w:ascii="Arial" w:hAnsi="Arial" w:cs="Arial"/>
        </w:rPr>
        <w:t>W ramach warunku ocenie podlega wykorzystanie istniejącej infrastruktury. Realizacja projektów polegających na budowie nowych obiektów jest możliwa jedynie w uzasadnionych przypadkach jest możliwa jedynie, gdy Wnioskodawca wykaże i uzasadni brak możliwości wykorzystania, zgodnie z przeznaczeniem opisanym w projekcie, obiektów na danym obszarze. Przez obiekt należy rozumieć budynek i budowlę, zdefiniowane w ustawie prawo budowlane</w:t>
      </w:r>
      <w:r w:rsidRPr="004C6B1E">
        <w:rPr>
          <w:rStyle w:val="Odwoanieprzypisudolnego"/>
          <w:rFonts w:ascii="Arial" w:hAnsi="Arial" w:cs="Arial"/>
        </w:rPr>
        <w:footnoteReference w:id="10"/>
      </w:r>
      <w:r w:rsidRPr="00FB0232">
        <w:rPr>
          <w:rFonts w:ascii="Arial" w:hAnsi="Arial" w:cs="Arial"/>
        </w:rPr>
        <w:t>. Ograniczenie dotyczące budowy nowych obiektów nie dotyczy obiektów małej architektury.</w:t>
      </w:r>
    </w:p>
    <w:tbl>
      <w:tblPr>
        <w:tblStyle w:val="Tabela-Siatka"/>
        <w:tblW w:w="0" w:type="auto"/>
        <w:tblInd w:w="-5" w:type="dxa"/>
        <w:tblLook w:val="04A0" w:firstRow="1" w:lastRow="0" w:firstColumn="1" w:lastColumn="0" w:noHBand="0" w:noVBand="1"/>
      </w:tblPr>
      <w:tblGrid>
        <w:gridCol w:w="9068"/>
      </w:tblGrid>
      <w:tr w:rsidR="004458E4" w:rsidRPr="008A0143" w14:paraId="5CD66C50" w14:textId="77777777" w:rsidTr="00FB0232">
        <w:tc>
          <w:tcPr>
            <w:tcW w:w="9068" w:type="dxa"/>
          </w:tcPr>
          <w:p w14:paraId="1F356DAB" w14:textId="77777777" w:rsidR="004458E4" w:rsidRPr="008A0143" w:rsidRDefault="004458E4" w:rsidP="00FB0232">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p w14:paraId="71E0EC4E" w14:textId="77777777" w:rsidR="004458E4" w:rsidRPr="008A0143" w:rsidRDefault="004458E4" w:rsidP="00FB0232">
            <w:pPr>
              <w:pStyle w:val="Bezodstpw"/>
              <w:spacing w:beforeLines="60" w:before="144" w:afterLines="100" w:after="240"/>
              <w:rPr>
                <w:rFonts w:ascii="Arial" w:hAnsi="Arial" w:cs="Arial"/>
                <w:sz w:val="20"/>
                <w:szCs w:val="20"/>
              </w:rPr>
            </w:pPr>
          </w:p>
        </w:tc>
      </w:tr>
    </w:tbl>
    <w:p w14:paraId="29061C32" w14:textId="77777777" w:rsidR="004458E4" w:rsidRDefault="004458E4" w:rsidP="004458E4">
      <w:pPr>
        <w:spacing w:beforeLines="60" w:before="144" w:afterLines="60" w:after="144" w:line="240" w:lineRule="auto"/>
        <w:rPr>
          <w:rFonts w:ascii="Arial" w:eastAsia="Calibri" w:hAnsi="Arial" w:cs="Arial"/>
          <w:color w:val="000000"/>
          <w:lang w:eastAsia="en-US"/>
        </w:rPr>
      </w:pPr>
    </w:p>
    <w:p w14:paraId="6A74698D" w14:textId="77777777" w:rsidR="004458E4" w:rsidRPr="00FB0232" w:rsidRDefault="004458E4" w:rsidP="002110BB">
      <w:pPr>
        <w:pStyle w:val="Akapitzlist"/>
        <w:numPr>
          <w:ilvl w:val="0"/>
          <w:numId w:val="28"/>
        </w:numPr>
        <w:spacing w:beforeLines="60" w:before="144" w:afterLines="60" w:after="144" w:line="240" w:lineRule="auto"/>
        <w:ind w:left="567" w:hanging="283"/>
        <w:rPr>
          <w:rFonts w:ascii="Arial" w:eastAsia="Calibri" w:hAnsi="Arial" w:cs="Arial"/>
          <w:b/>
          <w:bCs/>
          <w:color w:val="000000"/>
          <w:lang w:eastAsia="en-US"/>
        </w:rPr>
      </w:pPr>
      <w:r w:rsidRPr="00453820">
        <w:rPr>
          <w:rFonts w:ascii="Arial" w:eastAsia="Calibri" w:hAnsi="Arial" w:cs="Arial"/>
          <w:b/>
          <w:bCs/>
          <w:color w:val="000000"/>
          <w:lang w:eastAsia="en-US"/>
        </w:rPr>
        <w:t>Zgodność z regulacjami europejskimi</w:t>
      </w:r>
    </w:p>
    <w:p w14:paraId="0F0239B1" w14:textId="77777777" w:rsidR="004458E4" w:rsidRPr="00FB0232" w:rsidRDefault="004458E4" w:rsidP="004458E4">
      <w:pPr>
        <w:keepNext/>
        <w:ind w:left="360"/>
        <w:outlineLvl w:val="3"/>
        <w:rPr>
          <w:rFonts w:ascii="Arial" w:eastAsia="Times New Roman" w:hAnsi="Arial" w:cs="Arial"/>
          <w:bCs/>
          <w:lang w:eastAsia="ar-SA"/>
        </w:rPr>
      </w:pPr>
      <w:r w:rsidRPr="00FB0232">
        <w:rPr>
          <w:rFonts w:ascii="Arial" w:hAnsi="Arial" w:cs="Arial"/>
        </w:rPr>
        <w:t>W ramach warunku ocenie podlega zgodność projektu z założeniami Nowego Europejskiego Bauhaus</w:t>
      </w:r>
      <w:r w:rsidRPr="004C6B1E">
        <w:rPr>
          <w:rStyle w:val="Odwoanieprzypisudolnego"/>
          <w:rFonts w:ascii="Arial" w:hAnsi="Arial" w:cs="Arial"/>
        </w:rPr>
        <w:footnoteReference w:id="11"/>
      </w:r>
      <w:r w:rsidRPr="00FB0232">
        <w:rPr>
          <w:rFonts w:ascii="Arial" w:hAnsi="Arial" w:cs="Arial"/>
        </w:rPr>
        <w:t xml:space="preserve"> i Europejskiego Zielonego Ładu. </w:t>
      </w:r>
    </w:p>
    <w:p w14:paraId="41BC1B0A" w14:textId="7E28891C" w:rsidR="004458E4" w:rsidRDefault="004458E4" w:rsidP="002110BB">
      <w:pPr>
        <w:spacing w:beforeLines="60" w:before="144" w:afterLines="60" w:after="144" w:line="240" w:lineRule="auto"/>
        <w:ind w:left="360"/>
        <w:rPr>
          <w:rFonts w:ascii="Arial" w:eastAsia="Times New Roman" w:hAnsi="Arial" w:cs="Arial"/>
          <w:bCs/>
          <w:lang w:eastAsia="ar-SA"/>
        </w:rPr>
      </w:pPr>
      <w:r w:rsidRPr="00FB0232">
        <w:rPr>
          <w:rFonts w:ascii="Arial" w:eastAsia="Times New Roman" w:hAnsi="Arial" w:cs="Arial"/>
          <w:bCs/>
          <w:lang w:eastAsia="ar-SA"/>
        </w:rPr>
        <w:t>Warunek zostanie uznany za spełniony, jeżeli działania objęte projektem wykazują zgodność z ww. dokumentami, w ich brzmieniu obowiązującym na dzień ogłoszenia naboru.</w:t>
      </w:r>
    </w:p>
    <w:p w14:paraId="5AB2BA42" w14:textId="2A0F6F4D" w:rsidR="004458E4" w:rsidRDefault="004458E4" w:rsidP="004458E4">
      <w:pPr>
        <w:spacing w:beforeLines="60" w:before="144" w:afterLines="60" w:after="144" w:line="240" w:lineRule="auto"/>
        <w:rPr>
          <w:rFonts w:ascii="Arial" w:hAnsi="Arial" w:cs="Arial"/>
          <w:iCs/>
        </w:rPr>
      </w:pPr>
      <w:r>
        <w:rPr>
          <w:rFonts w:ascii="Arial" w:eastAsia="Calibri" w:hAnsi="Arial" w:cs="Arial"/>
          <w:i/>
          <w:iCs/>
          <w:color w:val="000000"/>
          <w:lang w:eastAsia="en-US"/>
        </w:rPr>
        <w:t xml:space="preserve">Typ 4. </w:t>
      </w:r>
      <w:r w:rsidRPr="00FB0232">
        <w:rPr>
          <w:rFonts w:ascii="Arial" w:hAnsi="Arial" w:cs="Arial"/>
          <w:iCs/>
        </w:rPr>
        <w:t>Fizyczna odnowa i bezpieczeństwo przestrzeni publicznych.</w:t>
      </w:r>
    </w:p>
    <w:p w14:paraId="48C1147D" w14:textId="66D3D0B8" w:rsidR="004458E4" w:rsidRDefault="004458E4" w:rsidP="002110BB">
      <w:pPr>
        <w:pStyle w:val="Akapitzlist"/>
        <w:numPr>
          <w:ilvl w:val="0"/>
          <w:numId w:val="29"/>
        </w:numPr>
        <w:spacing w:beforeLines="60" w:before="144" w:afterLines="60" w:after="144" w:line="240" w:lineRule="auto"/>
        <w:rPr>
          <w:rFonts w:ascii="Arial" w:eastAsia="Calibri" w:hAnsi="Arial" w:cs="Arial"/>
          <w:b/>
          <w:bCs/>
          <w:color w:val="000000"/>
          <w:lang w:eastAsia="en-US"/>
        </w:rPr>
      </w:pPr>
      <w:r w:rsidRPr="007000AB">
        <w:rPr>
          <w:rFonts w:ascii="Arial" w:eastAsia="Calibri" w:hAnsi="Arial" w:cs="Arial"/>
          <w:b/>
          <w:bCs/>
          <w:color w:val="000000"/>
          <w:lang w:eastAsia="en-US"/>
        </w:rPr>
        <w:t>Analiza potrzeb</w:t>
      </w:r>
      <w:r w:rsidRPr="00D72263" w:rsidDel="00D72263">
        <w:rPr>
          <w:rFonts w:ascii="Arial" w:eastAsia="Calibri" w:hAnsi="Arial" w:cs="Arial"/>
          <w:b/>
          <w:bCs/>
          <w:color w:val="000000"/>
          <w:lang w:eastAsia="en-US"/>
        </w:rPr>
        <w:t xml:space="preserve"> </w:t>
      </w:r>
      <w:r>
        <w:rPr>
          <w:rFonts w:ascii="Arial" w:eastAsia="Calibri" w:hAnsi="Arial" w:cs="Arial"/>
          <w:b/>
          <w:bCs/>
          <w:color w:val="000000"/>
          <w:lang w:eastAsia="en-US"/>
        </w:rPr>
        <w:t xml:space="preserve"> </w:t>
      </w:r>
    </w:p>
    <w:p w14:paraId="323BD02F" w14:textId="77777777" w:rsidR="004458E4" w:rsidRPr="007000AB" w:rsidRDefault="004458E4" w:rsidP="004458E4">
      <w:pPr>
        <w:spacing w:after="0" w:line="240" w:lineRule="auto"/>
        <w:ind w:left="360"/>
        <w:rPr>
          <w:rFonts w:ascii="Arial" w:hAnsi="Arial" w:cs="Arial"/>
        </w:rPr>
      </w:pPr>
      <w:r w:rsidRPr="00FB0232">
        <w:rPr>
          <w:rFonts w:ascii="Arial" w:hAnsi="Arial" w:cs="Arial"/>
        </w:rPr>
        <w:t xml:space="preserve">W ramach warunku weryfikowane będzie czy operacja bezpośrednio wpływa na poprawę zdiagnozowanych w analizie społeczno-gospodarczej i urbanistycznej sytuacji problemowych na rewitalizowanym obszarze. Projekt realizowany będzie jako kompleksowe przedsięwzięcie dotyczące sfery przestrzenno-funkcjonalnej, sfery środowiskowej, sfery technicznej oddziałujące na sferę społeczno-gospodarczą. </w:t>
      </w:r>
    </w:p>
    <w:p w14:paraId="3BAE6D92" w14:textId="77777777" w:rsidR="004458E4" w:rsidRPr="00FB0232" w:rsidRDefault="004458E4" w:rsidP="004458E4">
      <w:pPr>
        <w:spacing w:after="0" w:line="240" w:lineRule="auto"/>
        <w:ind w:left="360"/>
        <w:rPr>
          <w:rFonts w:ascii="Arial" w:hAnsi="Arial" w:cs="Arial"/>
        </w:rPr>
      </w:pPr>
    </w:p>
    <w:tbl>
      <w:tblPr>
        <w:tblStyle w:val="Tabela-Siatka"/>
        <w:tblW w:w="0" w:type="auto"/>
        <w:tblInd w:w="-5" w:type="dxa"/>
        <w:tblLook w:val="04A0" w:firstRow="1" w:lastRow="0" w:firstColumn="1" w:lastColumn="0" w:noHBand="0" w:noVBand="1"/>
      </w:tblPr>
      <w:tblGrid>
        <w:gridCol w:w="9068"/>
      </w:tblGrid>
      <w:tr w:rsidR="004458E4" w:rsidRPr="008A0143" w14:paraId="03797594" w14:textId="77777777" w:rsidTr="00FB0232">
        <w:tc>
          <w:tcPr>
            <w:tcW w:w="9068" w:type="dxa"/>
          </w:tcPr>
          <w:p w14:paraId="2DAE535B" w14:textId="77777777" w:rsidR="004458E4" w:rsidRPr="008A0143" w:rsidRDefault="004458E4" w:rsidP="00FB0232">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p w14:paraId="5D93A04C" w14:textId="77777777" w:rsidR="004458E4" w:rsidRPr="008A0143" w:rsidRDefault="004458E4" w:rsidP="00FB0232">
            <w:pPr>
              <w:pStyle w:val="Bezodstpw"/>
              <w:spacing w:beforeLines="60" w:before="144" w:afterLines="100" w:after="240"/>
              <w:rPr>
                <w:rFonts w:ascii="Arial" w:hAnsi="Arial" w:cs="Arial"/>
                <w:sz w:val="20"/>
                <w:szCs w:val="20"/>
              </w:rPr>
            </w:pPr>
          </w:p>
        </w:tc>
      </w:tr>
    </w:tbl>
    <w:p w14:paraId="65A06CCE" w14:textId="77777777" w:rsidR="004458E4" w:rsidRPr="00F762D9" w:rsidRDefault="004458E4" w:rsidP="004458E4">
      <w:pPr>
        <w:spacing w:beforeLines="60" w:before="144" w:afterLines="60" w:after="144" w:line="240" w:lineRule="auto"/>
        <w:rPr>
          <w:rFonts w:ascii="Arial" w:eastAsia="Calibri" w:hAnsi="Arial" w:cs="Arial"/>
          <w:color w:val="000000"/>
          <w:lang w:eastAsia="en-US"/>
        </w:rPr>
      </w:pPr>
    </w:p>
    <w:p w14:paraId="567B03F6" w14:textId="7FB23DC3" w:rsidR="004458E4" w:rsidRPr="00FB0232" w:rsidRDefault="004458E4" w:rsidP="002110BB">
      <w:pPr>
        <w:pStyle w:val="Akapitzlist"/>
        <w:numPr>
          <w:ilvl w:val="0"/>
          <w:numId w:val="29"/>
        </w:numPr>
        <w:spacing w:beforeLines="60" w:before="144" w:afterLines="60" w:after="144" w:line="240" w:lineRule="auto"/>
        <w:rPr>
          <w:rFonts w:ascii="Arial" w:eastAsia="Calibri" w:hAnsi="Arial" w:cs="Arial"/>
          <w:b/>
          <w:bCs/>
          <w:color w:val="000000"/>
          <w:lang w:eastAsia="en-US"/>
        </w:rPr>
      </w:pPr>
      <w:r w:rsidRPr="007000AB">
        <w:rPr>
          <w:rFonts w:ascii="Arial" w:eastAsia="Calibri" w:hAnsi="Arial" w:cs="Arial"/>
          <w:b/>
          <w:bCs/>
          <w:color w:val="000000"/>
          <w:lang w:eastAsia="en-US"/>
        </w:rPr>
        <w:t>Przedmiot operacji</w:t>
      </w:r>
      <w:r w:rsidRPr="00FB0232" w:rsidDel="006A64D6">
        <w:rPr>
          <w:rFonts w:ascii="Arial" w:eastAsia="Calibri" w:hAnsi="Arial" w:cs="Arial"/>
          <w:b/>
          <w:bCs/>
          <w:color w:val="000000"/>
          <w:lang w:eastAsia="en-US"/>
        </w:rPr>
        <w:t xml:space="preserve"> </w:t>
      </w:r>
    </w:p>
    <w:p w14:paraId="4853C823" w14:textId="77777777" w:rsidR="004458E4" w:rsidRPr="00FB0232" w:rsidRDefault="004458E4" w:rsidP="004458E4">
      <w:pPr>
        <w:spacing w:beforeLines="60" w:before="144" w:afterLines="100" w:after="240" w:line="240" w:lineRule="auto"/>
        <w:ind w:left="360"/>
        <w:rPr>
          <w:rFonts w:ascii="Arial" w:hAnsi="Arial" w:cs="Arial"/>
        </w:rPr>
      </w:pPr>
      <w:r w:rsidRPr="00FB0232">
        <w:rPr>
          <w:rFonts w:ascii="Arial" w:hAnsi="Arial" w:cs="Arial"/>
        </w:rPr>
        <w:t>W ramach warunku weryfikowane będzie czy operacja nie dotyczy wyłącznie remontu/modernizacji/przebudowy obiektu bez wpływu na rozwiązanie zdiagnozowanych problemów grupy docelowej</w:t>
      </w:r>
      <w:r w:rsidRPr="007000AB" w:rsidDel="006A64D6">
        <w:rPr>
          <w:rFonts w:ascii="Arial" w:eastAsia="Calibri" w:hAnsi="Arial" w:cs="Arial"/>
          <w:color w:val="000000"/>
          <w:lang w:eastAsia="en-US"/>
        </w:rPr>
        <w:t xml:space="preserve"> </w:t>
      </w:r>
      <w:r w:rsidRPr="00FB0232">
        <w:rPr>
          <w:rFonts w:ascii="Arial" w:hAnsi="Arial" w:cs="Arial"/>
        </w:rPr>
        <w:t>.</w:t>
      </w:r>
    </w:p>
    <w:tbl>
      <w:tblPr>
        <w:tblStyle w:val="Tabela-Siatka"/>
        <w:tblW w:w="0" w:type="auto"/>
        <w:tblInd w:w="-5" w:type="dxa"/>
        <w:tblLook w:val="04A0" w:firstRow="1" w:lastRow="0" w:firstColumn="1" w:lastColumn="0" w:noHBand="0" w:noVBand="1"/>
      </w:tblPr>
      <w:tblGrid>
        <w:gridCol w:w="9068"/>
      </w:tblGrid>
      <w:tr w:rsidR="004458E4" w:rsidRPr="008A0143" w14:paraId="24F2D628" w14:textId="77777777" w:rsidTr="002110BB">
        <w:trPr>
          <w:trHeight w:val="1105"/>
        </w:trPr>
        <w:tc>
          <w:tcPr>
            <w:tcW w:w="9068" w:type="dxa"/>
          </w:tcPr>
          <w:p w14:paraId="1F734A37" w14:textId="58285A13" w:rsidR="004458E4" w:rsidRPr="008A0143" w:rsidRDefault="004458E4" w:rsidP="00FB0232">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tc>
      </w:tr>
    </w:tbl>
    <w:p w14:paraId="130E7C86" w14:textId="77777777" w:rsidR="004458E4" w:rsidRDefault="004458E4" w:rsidP="004458E4">
      <w:pPr>
        <w:spacing w:beforeLines="60" w:before="144" w:afterLines="60" w:after="144" w:line="240" w:lineRule="auto"/>
        <w:rPr>
          <w:rFonts w:ascii="Arial" w:eastAsia="Calibri" w:hAnsi="Arial" w:cs="Arial"/>
          <w:color w:val="000000"/>
          <w:lang w:eastAsia="en-US"/>
        </w:rPr>
      </w:pPr>
    </w:p>
    <w:p w14:paraId="2DCBD8CD" w14:textId="77777777" w:rsidR="004458E4" w:rsidRPr="00FB0232" w:rsidRDefault="004458E4" w:rsidP="002110BB">
      <w:pPr>
        <w:pStyle w:val="Akapitzlist"/>
        <w:numPr>
          <w:ilvl w:val="0"/>
          <w:numId w:val="29"/>
        </w:numPr>
        <w:spacing w:beforeLines="60" w:before="144" w:afterLines="60" w:after="144" w:line="240" w:lineRule="auto"/>
        <w:ind w:left="709" w:hanging="425"/>
        <w:rPr>
          <w:rFonts w:ascii="Arial" w:eastAsia="Calibri" w:hAnsi="Arial" w:cs="Arial"/>
          <w:b/>
          <w:bCs/>
          <w:color w:val="000000"/>
          <w:lang w:eastAsia="en-US"/>
        </w:rPr>
      </w:pPr>
      <w:r w:rsidRPr="007000AB">
        <w:rPr>
          <w:rFonts w:ascii="Arial" w:eastAsia="Calibri" w:hAnsi="Arial" w:cs="Arial"/>
          <w:b/>
          <w:bCs/>
          <w:color w:val="000000"/>
          <w:lang w:eastAsia="en-US"/>
        </w:rPr>
        <w:t>Wykorzystanie istniejącej infrastruktury</w:t>
      </w:r>
    </w:p>
    <w:p w14:paraId="00490C30" w14:textId="77777777" w:rsidR="004458E4" w:rsidRPr="007000AB" w:rsidRDefault="004458E4" w:rsidP="004458E4">
      <w:pPr>
        <w:pStyle w:val="Akapitzlist"/>
        <w:autoSpaceDE w:val="0"/>
        <w:autoSpaceDN w:val="0"/>
        <w:adjustRightInd w:val="0"/>
        <w:spacing w:beforeLines="60" w:before="144" w:afterLines="60" w:after="144" w:line="240" w:lineRule="auto"/>
        <w:ind w:left="360"/>
        <w:contextualSpacing w:val="0"/>
        <w:rPr>
          <w:rFonts w:ascii="Arial" w:hAnsi="Arial" w:cs="Arial"/>
          <w:color w:val="000000"/>
        </w:rPr>
      </w:pPr>
      <w:r w:rsidRPr="00FB0232">
        <w:rPr>
          <w:rFonts w:ascii="Arial" w:hAnsi="Arial" w:cs="Arial"/>
        </w:rPr>
        <w:t>W ramach warunku ocenie podlegać będzie wykorzystanie istniejącej infrastruktury. Realizacja projektów polegających na budowie nowych obiektów jest możliwa jedynie w uzasadnionych przypadkach. Wyjątek stanowią projekty polegające na odtworzeniu zabudowy zdegradowanej w stopniu uniemożliwiającym jej regenerację/ renowację, które muszą zostać poparte szczegółową analizą ekonomiczną potwierdzającą efektywność tego rozwiązania</w:t>
      </w:r>
      <w:r w:rsidRPr="007000AB">
        <w:rPr>
          <w:rFonts w:ascii="Arial" w:hAnsi="Arial" w:cs="Arial"/>
          <w:color w:val="000000"/>
        </w:rPr>
        <w:t>.</w:t>
      </w:r>
    </w:p>
    <w:tbl>
      <w:tblPr>
        <w:tblStyle w:val="Tabela-Siatka"/>
        <w:tblW w:w="0" w:type="auto"/>
        <w:tblLook w:val="04A0" w:firstRow="1" w:lastRow="0" w:firstColumn="1" w:lastColumn="0" w:noHBand="0" w:noVBand="1"/>
      </w:tblPr>
      <w:tblGrid>
        <w:gridCol w:w="9063"/>
      </w:tblGrid>
      <w:tr w:rsidR="004458E4" w14:paraId="025B0CF5" w14:textId="77777777" w:rsidTr="002110BB">
        <w:trPr>
          <w:trHeight w:val="1022"/>
        </w:trPr>
        <w:tc>
          <w:tcPr>
            <w:tcW w:w="9063" w:type="dxa"/>
          </w:tcPr>
          <w:p w14:paraId="0D654D81" w14:textId="77777777" w:rsidR="004458E4" w:rsidRDefault="004458E4" w:rsidP="00FB0232">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tc>
      </w:tr>
    </w:tbl>
    <w:p w14:paraId="7A0CD299" w14:textId="77777777" w:rsidR="004458E4" w:rsidRDefault="004458E4" w:rsidP="004458E4">
      <w:pPr>
        <w:autoSpaceDE w:val="0"/>
        <w:autoSpaceDN w:val="0"/>
        <w:adjustRightInd w:val="0"/>
        <w:spacing w:beforeLines="60" w:before="144" w:afterLines="60" w:after="144" w:line="240" w:lineRule="auto"/>
        <w:rPr>
          <w:rFonts w:ascii="Arial" w:hAnsi="Arial" w:cs="Arial"/>
          <w:b/>
          <w:bCs/>
          <w:color w:val="000000"/>
        </w:rPr>
      </w:pPr>
    </w:p>
    <w:p w14:paraId="58F82170" w14:textId="77777777" w:rsidR="004458E4" w:rsidRPr="00FB0232" w:rsidRDefault="004458E4" w:rsidP="002110BB">
      <w:pPr>
        <w:pStyle w:val="Akapitzlist"/>
        <w:numPr>
          <w:ilvl w:val="0"/>
          <w:numId w:val="29"/>
        </w:numPr>
        <w:autoSpaceDE w:val="0"/>
        <w:autoSpaceDN w:val="0"/>
        <w:adjustRightInd w:val="0"/>
        <w:spacing w:beforeLines="60" w:before="144" w:afterLines="60" w:after="144" w:line="240" w:lineRule="auto"/>
        <w:ind w:left="709" w:hanging="425"/>
        <w:rPr>
          <w:rFonts w:ascii="Arial" w:eastAsia="Calibri" w:hAnsi="Arial" w:cs="Arial"/>
          <w:b/>
          <w:bCs/>
          <w:color w:val="000000"/>
          <w:lang w:eastAsia="en-US"/>
        </w:rPr>
      </w:pPr>
      <w:r w:rsidRPr="007000AB">
        <w:rPr>
          <w:rFonts w:ascii="Arial" w:eastAsia="Calibri" w:hAnsi="Arial" w:cs="Arial"/>
          <w:b/>
          <w:bCs/>
          <w:color w:val="000000"/>
          <w:lang w:eastAsia="en-US"/>
        </w:rPr>
        <w:t>Zielona infrastruktura (jeśli dotyczy)</w:t>
      </w:r>
    </w:p>
    <w:p w14:paraId="4227B15C" w14:textId="77777777" w:rsidR="004458E4" w:rsidRPr="00FB0232" w:rsidRDefault="004458E4" w:rsidP="004458E4">
      <w:pPr>
        <w:autoSpaceDE w:val="0"/>
        <w:autoSpaceDN w:val="0"/>
        <w:adjustRightInd w:val="0"/>
        <w:spacing w:beforeLines="60" w:before="144" w:afterLines="60" w:after="144" w:line="240" w:lineRule="auto"/>
        <w:rPr>
          <w:rFonts w:ascii="Arial" w:hAnsi="Arial" w:cs="Arial"/>
        </w:rPr>
      </w:pPr>
      <w:r w:rsidRPr="00FB0232">
        <w:rPr>
          <w:rFonts w:ascii="Arial" w:hAnsi="Arial" w:cs="Arial"/>
        </w:rPr>
        <w:lastRenderedPageBreak/>
        <w:t>W ramach warunku weryfikowane będzie czy w przypadku projektu, w którym rewitalizowane są przestrzenie otwarte zapewniona zostanie:</w:t>
      </w:r>
    </w:p>
    <w:p w14:paraId="07CBF0F0" w14:textId="77777777" w:rsidR="004458E4" w:rsidRPr="007000AB" w:rsidRDefault="004458E4" w:rsidP="004458E4">
      <w:pPr>
        <w:autoSpaceDE w:val="0"/>
        <w:autoSpaceDN w:val="0"/>
        <w:adjustRightInd w:val="0"/>
        <w:spacing w:beforeLines="60" w:before="144" w:afterLines="60" w:after="144" w:line="240" w:lineRule="auto"/>
        <w:rPr>
          <w:rFonts w:ascii="Arial" w:hAnsi="Arial" w:cs="Arial"/>
        </w:rPr>
      </w:pPr>
      <w:r w:rsidRPr="00FB0232">
        <w:rPr>
          <w:rFonts w:ascii="Arial" w:hAnsi="Arial" w:cs="Arial"/>
        </w:rPr>
        <w:t>− dbałość o tereny zielone zachowania istniejących drzew i krzewów w całym cyklu projektowym, poprawy warunków ich wzrostu, w tym poprzez stosowanie standardów ochrony zieleni (w tym właściwą organizację</w:t>
      </w:r>
      <w:r w:rsidRPr="007000AB">
        <w:rPr>
          <w:rFonts w:ascii="Arial" w:hAnsi="Arial" w:cs="Arial"/>
        </w:rPr>
        <w:t xml:space="preserve"> </w:t>
      </w:r>
      <w:r w:rsidRPr="00FB0232">
        <w:rPr>
          <w:rFonts w:ascii="Arial" w:hAnsi="Arial" w:cs="Arial"/>
        </w:rPr>
        <w:t>prac budowlanych):</w:t>
      </w:r>
    </w:p>
    <w:p w14:paraId="35E6EAD9" w14:textId="77777777" w:rsidR="004458E4" w:rsidRPr="00FB0232" w:rsidRDefault="004458E4" w:rsidP="004458E4">
      <w:pPr>
        <w:rPr>
          <w:rFonts w:ascii="Arial" w:hAnsi="Arial" w:cs="Arial"/>
        </w:rPr>
      </w:pPr>
      <w:hyperlink r:id="rId11" w:history="1">
        <w:r w:rsidRPr="00FB0232">
          <w:rPr>
            <w:rStyle w:val="Hipercze"/>
            <w:rFonts w:ascii="Arial" w:hAnsi="Arial" w:cs="Arial"/>
          </w:rPr>
          <w:t>https://www.gov.pl/web/nfosigw/standardy-ochrony-</w:t>
        </w:r>
      </w:hyperlink>
      <w:r w:rsidRPr="00FB0232">
        <w:rPr>
          <w:rFonts w:ascii="Arial" w:hAnsi="Arial" w:cs="Arial"/>
        </w:rPr>
        <w:t xml:space="preserve"> drzew oraz http://drzewa.org.pl/standardy/).</w:t>
      </w:r>
    </w:p>
    <w:p w14:paraId="76CC617E" w14:textId="77777777" w:rsidR="004458E4" w:rsidRPr="007000AB" w:rsidRDefault="004458E4" w:rsidP="004458E4">
      <w:pPr>
        <w:autoSpaceDE w:val="0"/>
        <w:autoSpaceDN w:val="0"/>
        <w:adjustRightInd w:val="0"/>
        <w:spacing w:beforeLines="60" w:before="144" w:afterLines="60" w:after="144" w:line="240" w:lineRule="auto"/>
        <w:rPr>
          <w:rFonts w:ascii="Arial" w:hAnsi="Arial" w:cs="Arial"/>
          <w:b/>
          <w:bCs/>
          <w:color w:val="000000"/>
        </w:rPr>
      </w:pPr>
      <w:r w:rsidRPr="00FB0232">
        <w:rPr>
          <w:rFonts w:ascii="Arial" w:hAnsi="Arial" w:cs="Arial"/>
        </w:rPr>
        <w:t>− czy w ramach projektu unika się tworzenia powierzchni uszczelnionych</w:t>
      </w:r>
      <w:r>
        <w:rPr>
          <w:rFonts w:ascii="Arial" w:hAnsi="Arial" w:cs="Arial"/>
        </w:rPr>
        <w:t>.</w:t>
      </w:r>
    </w:p>
    <w:tbl>
      <w:tblPr>
        <w:tblStyle w:val="Tabela-Siatka"/>
        <w:tblW w:w="0" w:type="auto"/>
        <w:tblLook w:val="04A0" w:firstRow="1" w:lastRow="0" w:firstColumn="1" w:lastColumn="0" w:noHBand="0" w:noVBand="1"/>
      </w:tblPr>
      <w:tblGrid>
        <w:gridCol w:w="9063"/>
      </w:tblGrid>
      <w:tr w:rsidR="004458E4" w14:paraId="35BFD110" w14:textId="77777777" w:rsidTr="002110BB">
        <w:trPr>
          <w:trHeight w:val="838"/>
        </w:trPr>
        <w:tc>
          <w:tcPr>
            <w:tcW w:w="9063" w:type="dxa"/>
          </w:tcPr>
          <w:p w14:paraId="19C516BC" w14:textId="77777777" w:rsidR="004458E4" w:rsidRPr="008A0143" w:rsidRDefault="004458E4" w:rsidP="00FB0232">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p w14:paraId="3905FCCB" w14:textId="77777777" w:rsidR="004458E4" w:rsidRDefault="004458E4" w:rsidP="00FB0232">
            <w:pPr>
              <w:autoSpaceDE w:val="0"/>
              <w:autoSpaceDN w:val="0"/>
              <w:adjustRightInd w:val="0"/>
              <w:spacing w:beforeLines="60" w:before="144" w:afterLines="60" w:after="144" w:line="240" w:lineRule="auto"/>
              <w:rPr>
                <w:rFonts w:ascii="Arial" w:hAnsi="Arial" w:cs="Arial"/>
                <w:b/>
                <w:bCs/>
                <w:color w:val="000000"/>
              </w:rPr>
            </w:pPr>
          </w:p>
        </w:tc>
      </w:tr>
    </w:tbl>
    <w:p w14:paraId="1AC41A12" w14:textId="77777777" w:rsidR="004458E4" w:rsidRDefault="004458E4" w:rsidP="004458E4">
      <w:pPr>
        <w:autoSpaceDE w:val="0"/>
        <w:autoSpaceDN w:val="0"/>
        <w:adjustRightInd w:val="0"/>
        <w:spacing w:beforeLines="60" w:before="144" w:afterLines="60" w:after="144" w:line="240" w:lineRule="auto"/>
        <w:rPr>
          <w:rFonts w:ascii="Arial" w:hAnsi="Arial" w:cs="Arial"/>
          <w:b/>
          <w:bCs/>
          <w:color w:val="000000"/>
        </w:rPr>
      </w:pPr>
    </w:p>
    <w:p w14:paraId="7028F469" w14:textId="77777777" w:rsidR="004458E4" w:rsidRPr="00FB0232" w:rsidRDefault="004458E4" w:rsidP="002110BB">
      <w:pPr>
        <w:pStyle w:val="Akapitzlist"/>
        <w:numPr>
          <w:ilvl w:val="0"/>
          <w:numId w:val="29"/>
        </w:numPr>
        <w:spacing w:beforeLines="60" w:before="144" w:afterLines="60" w:after="144" w:line="240" w:lineRule="auto"/>
        <w:ind w:left="709" w:hanging="425"/>
        <w:rPr>
          <w:rFonts w:ascii="Arial" w:eastAsia="Calibri" w:hAnsi="Arial" w:cs="Arial"/>
          <w:b/>
          <w:bCs/>
          <w:color w:val="000000"/>
          <w:lang w:eastAsia="en-US"/>
        </w:rPr>
      </w:pPr>
      <w:r w:rsidRPr="007000AB">
        <w:rPr>
          <w:rFonts w:ascii="Arial" w:eastAsia="Calibri" w:hAnsi="Arial" w:cs="Arial"/>
          <w:b/>
          <w:bCs/>
          <w:color w:val="000000"/>
          <w:lang w:eastAsia="en-US"/>
        </w:rPr>
        <w:t>Inwestycje w obszarze kultury (jeśli dotyczy)</w:t>
      </w:r>
      <w:r w:rsidRPr="00FB0232" w:rsidDel="006A64D6">
        <w:rPr>
          <w:rFonts w:ascii="Arial" w:eastAsia="Calibri" w:hAnsi="Arial" w:cs="Arial"/>
          <w:b/>
          <w:bCs/>
          <w:color w:val="000000"/>
          <w:lang w:eastAsia="en-US"/>
        </w:rPr>
        <w:t xml:space="preserve"> </w:t>
      </w:r>
    </w:p>
    <w:p w14:paraId="6E35521C" w14:textId="77777777" w:rsidR="004458E4" w:rsidRDefault="004458E4" w:rsidP="004458E4">
      <w:pPr>
        <w:autoSpaceDE w:val="0"/>
        <w:autoSpaceDN w:val="0"/>
        <w:adjustRightInd w:val="0"/>
        <w:spacing w:beforeLines="60" w:before="144" w:afterLines="60" w:after="144" w:line="240" w:lineRule="auto"/>
        <w:rPr>
          <w:rFonts w:ascii="Arial" w:eastAsia="Calibri" w:hAnsi="Arial" w:cs="Arial"/>
          <w:color w:val="000000"/>
          <w:lang w:eastAsia="en-US"/>
        </w:rPr>
      </w:pPr>
      <w:r w:rsidRPr="00FB0232">
        <w:rPr>
          <w:rFonts w:ascii="Arial" w:eastAsia="Calibri" w:hAnsi="Arial" w:cs="Arial"/>
          <w:color w:val="000000"/>
          <w:lang w:eastAsia="en-US"/>
        </w:rPr>
        <w:t>W ramach warunku ocenie podlega wpływ projektu na rozwój gospodarczy, włączenie społeczne i rozwój innowacji społecznych. Weryfikowane będzie czy projekt uwzględnia cele społeczne i wspiera ich realizację na danym obszarze. Za cele społeczne uważa się wszystkie działania, których skutkiem jest korzystne oddziaływanie na mniejszości i lokalne społeczności np. działania zapobiegające wykluczeniu społecznemu, aktywizujące, sprzyjające integracji społecznej. Wnioskodawca powinien opisać sposób w jaki będzie dążył do osiągnięcia celów społecznych oraz wskazać działania jakie podejmie, aby je zrealizować, przede wszystkim w okresie trwałości</w:t>
      </w:r>
    </w:p>
    <w:tbl>
      <w:tblPr>
        <w:tblStyle w:val="Tabela-Siatka"/>
        <w:tblW w:w="0" w:type="auto"/>
        <w:tblLook w:val="04A0" w:firstRow="1" w:lastRow="0" w:firstColumn="1" w:lastColumn="0" w:noHBand="0" w:noVBand="1"/>
      </w:tblPr>
      <w:tblGrid>
        <w:gridCol w:w="9063"/>
      </w:tblGrid>
      <w:tr w:rsidR="004458E4" w14:paraId="417E6893" w14:textId="77777777" w:rsidTr="002110BB">
        <w:trPr>
          <w:trHeight w:val="885"/>
        </w:trPr>
        <w:tc>
          <w:tcPr>
            <w:tcW w:w="9063" w:type="dxa"/>
          </w:tcPr>
          <w:p w14:paraId="0E9BE0A7" w14:textId="77777777" w:rsidR="004458E4" w:rsidRPr="008A0143" w:rsidRDefault="004458E4" w:rsidP="00FB0232">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p w14:paraId="0D06307A" w14:textId="77777777" w:rsidR="004458E4" w:rsidRDefault="004458E4" w:rsidP="00FB0232">
            <w:pPr>
              <w:autoSpaceDE w:val="0"/>
              <w:autoSpaceDN w:val="0"/>
              <w:adjustRightInd w:val="0"/>
              <w:spacing w:beforeLines="60" w:before="144" w:afterLines="60" w:after="144" w:line="240" w:lineRule="auto"/>
              <w:rPr>
                <w:rFonts w:ascii="Arial" w:hAnsi="Arial" w:cs="Arial"/>
                <w:b/>
                <w:bCs/>
                <w:color w:val="000000"/>
              </w:rPr>
            </w:pPr>
          </w:p>
        </w:tc>
      </w:tr>
    </w:tbl>
    <w:p w14:paraId="297EA858" w14:textId="77777777" w:rsidR="004458E4" w:rsidRPr="00FB0232" w:rsidRDefault="004458E4" w:rsidP="004458E4">
      <w:pPr>
        <w:autoSpaceDE w:val="0"/>
        <w:autoSpaceDN w:val="0"/>
        <w:adjustRightInd w:val="0"/>
        <w:spacing w:beforeLines="60" w:before="144" w:afterLines="60" w:after="144" w:line="240" w:lineRule="auto"/>
        <w:rPr>
          <w:rFonts w:ascii="Arial" w:hAnsi="Arial" w:cs="Arial"/>
          <w:b/>
          <w:bCs/>
          <w:color w:val="000000"/>
        </w:rPr>
      </w:pPr>
    </w:p>
    <w:p w14:paraId="7B0D02BE" w14:textId="29C66DD6" w:rsidR="004458E4" w:rsidRPr="00FB0232" w:rsidRDefault="004458E4" w:rsidP="002110BB">
      <w:pPr>
        <w:pStyle w:val="Akapitzlist"/>
        <w:autoSpaceDE w:val="0"/>
        <w:autoSpaceDN w:val="0"/>
        <w:adjustRightInd w:val="0"/>
        <w:spacing w:beforeLines="60" w:before="144" w:afterLines="60" w:after="144" w:line="240" w:lineRule="auto"/>
        <w:ind w:left="709" w:hanging="425"/>
        <w:rPr>
          <w:rFonts w:ascii="Arial" w:hAnsi="Arial" w:cs="Arial"/>
          <w:b/>
          <w:bCs/>
          <w:color w:val="000000"/>
        </w:rPr>
      </w:pPr>
      <w:r>
        <w:rPr>
          <w:rFonts w:ascii="Arial" w:hAnsi="Arial" w:cs="Arial"/>
          <w:b/>
          <w:bCs/>
          <w:color w:val="000000"/>
        </w:rPr>
        <w:t xml:space="preserve">6. </w:t>
      </w:r>
      <w:r w:rsidR="004A519B">
        <w:rPr>
          <w:rFonts w:ascii="Arial" w:hAnsi="Arial" w:cs="Arial"/>
          <w:b/>
          <w:bCs/>
          <w:color w:val="000000"/>
        </w:rPr>
        <w:t xml:space="preserve"> </w:t>
      </w:r>
      <w:r w:rsidRPr="00453820">
        <w:rPr>
          <w:rFonts w:ascii="Arial" w:hAnsi="Arial" w:cs="Arial"/>
          <w:b/>
          <w:bCs/>
          <w:color w:val="000000"/>
        </w:rPr>
        <w:t>Analiza popytu</w:t>
      </w:r>
    </w:p>
    <w:p w14:paraId="3D2F3DDE" w14:textId="77777777" w:rsidR="004458E4" w:rsidRPr="00596DDD" w:rsidRDefault="004458E4" w:rsidP="004458E4">
      <w:pPr>
        <w:pStyle w:val="Akapitzlist"/>
        <w:autoSpaceDE w:val="0"/>
        <w:autoSpaceDN w:val="0"/>
        <w:adjustRightInd w:val="0"/>
        <w:spacing w:beforeLines="150" w:before="360" w:afterLines="60" w:after="144" w:line="240" w:lineRule="auto"/>
        <w:ind w:left="0"/>
        <w:contextualSpacing w:val="0"/>
        <w:rPr>
          <w:rFonts w:ascii="Arial" w:hAnsi="Arial" w:cs="Arial"/>
          <w:color w:val="000000"/>
        </w:rPr>
      </w:pPr>
      <w:r w:rsidRPr="00596DDD">
        <w:rPr>
          <w:rFonts w:ascii="Arial" w:hAnsi="Arial" w:cs="Arial"/>
          <w:color w:val="000000"/>
        </w:rPr>
        <w:t xml:space="preserve">W ramach warunku ocenie podlega przeprowadzona analiza popytu dla projektu. </w:t>
      </w:r>
    </w:p>
    <w:p w14:paraId="58653774" w14:textId="77777777" w:rsidR="004458E4" w:rsidRPr="00596DDD" w:rsidRDefault="004458E4" w:rsidP="004458E4">
      <w:pPr>
        <w:pStyle w:val="Akapitzlist"/>
        <w:autoSpaceDE w:val="0"/>
        <w:autoSpaceDN w:val="0"/>
        <w:adjustRightInd w:val="0"/>
        <w:spacing w:beforeLines="60" w:before="144" w:afterLines="60" w:after="144" w:line="240" w:lineRule="auto"/>
        <w:ind w:left="0"/>
        <w:rPr>
          <w:rFonts w:ascii="Arial" w:hAnsi="Arial" w:cs="Arial"/>
          <w:color w:val="000000"/>
        </w:rPr>
      </w:pPr>
      <w:r w:rsidRPr="00596DDD">
        <w:rPr>
          <w:rFonts w:ascii="Arial" w:hAnsi="Arial" w:cs="Arial"/>
          <w:color w:val="000000"/>
        </w:rPr>
        <w:t>W analizie popytu należy uwzględnić m.in.:</w:t>
      </w:r>
    </w:p>
    <w:p w14:paraId="3E0D33C2" w14:textId="77777777" w:rsidR="004458E4" w:rsidRPr="00596DDD" w:rsidRDefault="004458E4" w:rsidP="004458E4">
      <w:pPr>
        <w:pStyle w:val="Akapitzlist"/>
        <w:autoSpaceDE w:val="0"/>
        <w:autoSpaceDN w:val="0"/>
        <w:adjustRightInd w:val="0"/>
        <w:spacing w:beforeLines="60" w:before="144" w:afterLines="60" w:after="144" w:line="240" w:lineRule="auto"/>
        <w:ind w:left="0"/>
        <w:rPr>
          <w:rFonts w:ascii="Arial" w:hAnsi="Arial" w:cs="Arial"/>
          <w:color w:val="000000"/>
        </w:rPr>
      </w:pPr>
      <w:r w:rsidRPr="00596DDD">
        <w:rPr>
          <w:rFonts w:ascii="Arial" w:hAnsi="Arial" w:cs="Arial"/>
          <w:color w:val="000000"/>
        </w:rPr>
        <w:t xml:space="preserve">- ocenę potrzeb, aby ograniczyć ryzyko nieskuteczności, </w:t>
      </w:r>
    </w:p>
    <w:p w14:paraId="1B87726B" w14:textId="77777777" w:rsidR="004458E4" w:rsidRPr="00596DDD" w:rsidRDefault="004458E4" w:rsidP="004458E4">
      <w:pPr>
        <w:pStyle w:val="Akapitzlist"/>
        <w:autoSpaceDE w:val="0"/>
        <w:autoSpaceDN w:val="0"/>
        <w:adjustRightInd w:val="0"/>
        <w:spacing w:beforeLines="60" w:before="144" w:afterLines="60" w:after="144" w:line="240" w:lineRule="auto"/>
        <w:ind w:left="0"/>
        <w:rPr>
          <w:rFonts w:ascii="Arial" w:hAnsi="Arial" w:cs="Arial"/>
          <w:color w:val="000000"/>
        </w:rPr>
      </w:pPr>
      <w:r w:rsidRPr="00596DDD">
        <w:rPr>
          <w:rFonts w:ascii="Arial" w:hAnsi="Arial" w:cs="Arial"/>
          <w:color w:val="000000"/>
        </w:rPr>
        <w:t xml:space="preserve">- zapewnienie trwałości finansowej, środowiskowej, odporność na przyszłe kryzysy m.in. klimatyczne, </w:t>
      </w:r>
    </w:p>
    <w:p w14:paraId="363D3DA7" w14:textId="77777777" w:rsidR="004458E4" w:rsidRPr="00596DDD" w:rsidRDefault="004458E4" w:rsidP="004458E4">
      <w:pPr>
        <w:pStyle w:val="Akapitzlist"/>
        <w:autoSpaceDE w:val="0"/>
        <w:autoSpaceDN w:val="0"/>
        <w:adjustRightInd w:val="0"/>
        <w:spacing w:beforeLines="60" w:before="144" w:afterLines="60" w:after="144" w:line="240" w:lineRule="auto"/>
        <w:ind w:left="0"/>
        <w:rPr>
          <w:rFonts w:ascii="Arial" w:hAnsi="Arial" w:cs="Arial"/>
          <w:color w:val="000000"/>
        </w:rPr>
      </w:pPr>
      <w:r w:rsidRPr="00596DDD">
        <w:rPr>
          <w:rFonts w:ascii="Arial" w:hAnsi="Arial" w:cs="Arial"/>
          <w:color w:val="000000"/>
        </w:rPr>
        <w:t>- analizę pod kątem skoordynowania z projektami w sąsiednich obszarach, aby uniknąć powielania i konkurencji</w:t>
      </w:r>
    </w:p>
    <w:p w14:paraId="6672EDC8" w14:textId="77777777" w:rsidR="004458E4" w:rsidRPr="00596DDD" w:rsidRDefault="004458E4" w:rsidP="004458E4">
      <w:pPr>
        <w:pStyle w:val="Akapitzlist"/>
        <w:autoSpaceDE w:val="0"/>
        <w:autoSpaceDN w:val="0"/>
        <w:adjustRightInd w:val="0"/>
        <w:spacing w:beforeLines="60" w:before="144" w:afterLines="60" w:after="144" w:line="240" w:lineRule="auto"/>
        <w:ind w:left="0"/>
        <w:rPr>
          <w:rFonts w:ascii="Arial" w:hAnsi="Arial" w:cs="Arial"/>
          <w:color w:val="000000"/>
        </w:rPr>
      </w:pPr>
      <w:r w:rsidRPr="00596DDD">
        <w:rPr>
          <w:rFonts w:ascii="Arial" w:hAnsi="Arial" w:cs="Arial"/>
          <w:color w:val="000000"/>
        </w:rPr>
        <w:t xml:space="preserve">- dywersyfikację źródeł dochodów własnych i poprawy samowystarczalności finansowej wspieranych obiektów. </w:t>
      </w:r>
    </w:p>
    <w:p w14:paraId="621901BF" w14:textId="77777777" w:rsidR="004458E4" w:rsidRPr="00596DDD" w:rsidRDefault="004458E4" w:rsidP="004458E4">
      <w:pPr>
        <w:pStyle w:val="Akapitzlist"/>
        <w:autoSpaceDE w:val="0"/>
        <w:autoSpaceDN w:val="0"/>
        <w:adjustRightInd w:val="0"/>
        <w:spacing w:beforeLines="60" w:before="144" w:afterLines="60" w:after="144" w:line="240" w:lineRule="auto"/>
        <w:ind w:left="0"/>
        <w:rPr>
          <w:rFonts w:ascii="Arial" w:hAnsi="Arial" w:cs="Arial"/>
          <w:color w:val="000000"/>
        </w:rPr>
      </w:pPr>
      <w:r w:rsidRPr="00596DDD">
        <w:rPr>
          <w:rFonts w:ascii="Arial" w:hAnsi="Arial" w:cs="Arial"/>
          <w:color w:val="000000"/>
        </w:rPr>
        <w:t xml:space="preserve">- projekty muszą oddziaływać w sposób, który wpływa na stymulowanie działalności turystycznej w regionie. </w:t>
      </w:r>
    </w:p>
    <w:p w14:paraId="7464F265" w14:textId="77777777" w:rsidR="004458E4" w:rsidRPr="008F7385" w:rsidRDefault="004458E4" w:rsidP="004458E4">
      <w:pPr>
        <w:pStyle w:val="Akapitzlist"/>
        <w:autoSpaceDE w:val="0"/>
        <w:autoSpaceDN w:val="0"/>
        <w:adjustRightInd w:val="0"/>
        <w:spacing w:beforeLines="60" w:before="144" w:afterLines="60" w:after="144" w:line="240" w:lineRule="auto"/>
        <w:ind w:left="0"/>
        <w:rPr>
          <w:rFonts w:ascii="Arial" w:hAnsi="Arial" w:cs="Arial"/>
          <w:color w:val="000000"/>
        </w:rPr>
      </w:pPr>
      <w:r w:rsidRPr="00596DDD">
        <w:rPr>
          <w:rFonts w:ascii="Arial" w:hAnsi="Arial" w:cs="Arial"/>
          <w:color w:val="000000"/>
        </w:rPr>
        <w:t>Projekty w obszarze turystyki muszą być realizowane z zachowaniem zasad zrównoważonej turystyki, ze szczególnym poszanowaniem cennych przyrodniczo obszarów, z jednoczesnym</w:t>
      </w:r>
      <w:r>
        <w:rPr>
          <w:rFonts w:ascii="Arial" w:hAnsi="Arial" w:cs="Arial"/>
          <w:color w:val="000000"/>
        </w:rPr>
        <w:t xml:space="preserve"> </w:t>
      </w:r>
      <w:r w:rsidRPr="008F7385">
        <w:rPr>
          <w:rFonts w:ascii="Arial" w:hAnsi="Arial" w:cs="Arial"/>
          <w:color w:val="000000"/>
        </w:rPr>
        <w:t xml:space="preserve">stosowaniem urządzeń minimalizujących presję ze strony turystów. </w:t>
      </w:r>
    </w:p>
    <w:p w14:paraId="5FB4101D" w14:textId="77777777" w:rsidR="004458E4" w:rsidRPr="008F7385" w:rsidRDefault="004458E4" w:rsidP="004458E4">
      <w:pPr>
        <w:pStyle w:val="Akapitzlist"/>
        <w:autoSpaceDE w:val="0"/>
        <w:autoSpaceDN w:val="0"/>
        <w:adjustRightInd w:val="0"/>
        <w:spacing w:beforeLines="60" w:before="144" w:afterLines="60" w:after="144" w:line="240" w:lineRule="auto"/>
        <w:ind w:left="0"/>
        <w:rPr>
          <w:rFonts w:ascii="Arial" w:hAnsi="Arial" w:cs="Arial"/>
          <w:color w:val="000000"/>
        </w:rPr>
      </w:pPr>
      <w:r w:rsidRPr="008F7385">
        <w:rPr>
          <w:rFonts w:ascii="Arial" w:hAnsi="Arial" w:cs="Arial"/>
          <w:color w:val="000000"/>
        </w:rPr>
        <w:t xml:space="preserve">Weryfikowane będzie czy: </w:t>
      </w:r>
    </w:p>
    <w:p w14:paraId="19DB1974" w14:textId="77777777" w:rsidR="004458E4" w:rsidRPr="008F7385" w:rsidRDefault="004458E4" w:rsidP="004458E4">
      <w:pPr>
        <w:pStyle w:val="Akapitzlist"/>
        <w:numPr>
          <w:ilvl w:val="0"/>
          <w:numId w:val="25"/>
        </w:numPr>
        <w:tabs>
          <w:tab w:val="left" w:pos="284"/>
        </w:tabs>
        <w:autoSpaceDE w:val="0"/>
        <w:autoSpaceDN w:val="0"/>
        <w:adjustRightInd w:val="0"/>
        <w:spacing w:beforeLines="60" w:before="144" w:afterLines="60" w:after="144" w:line="240" w:lineRule="auto"/>
        <w:ind w:left="0" w:firstLine="0"/>
        <w:rPr>
          <w:rFonts w:ascii="Arial" w:hAnsi="Arial" w:cs="Arial"/>
          <w:color w:val="000000"/>
        </w:rPr>
      </w:pPr>
      <w:r w:rsidRPr="008F7385">
        <w:rPr>
          <w:rFonts w:ascii="Arial" w:hAnsi="Arial" w:cs="Arial"/>
          <w:color w:val="000000"/>
        </w:rPr>
        <w:t>określono bieżący popyt, tj. scharakteryzowano rynek, na którym realizowany jest projekt, podano bieżącą wielkość popytu (liczba osób obecnie korzystających z oferty realizowanej w infrastrukturze objętej wsparciem), określono grupy docelowe (jeśli dotyczy);</w:t>
      </w:r>
    </w:p>
    <w:p w14:paraId="056C46B8" w14:textId="77777777" w:rsidR="004458E4" w:rsidRPr="008F7385" w:rsidRDefault="004458E4" w:rsidP="004458E4">
      <w:pPr>
        <w:pStyle w:val="Akapitzlist"/>
        <w:numPr>
          <w:ilvl w:val="0"/>
          <w:numId w:val="25"/>
        </w:numPr>
        <w:tabs>
          <w:tab w:val="left" w:pos="284"/>
        </w:tabs>
        <w:autoSpaceDE w:val="0"/>
        <w:autoSpaceDN w:val="0"/>
        <w:adjustRightInd w:val="0"/>
        <w:spacing w:beforeLines="60" w:before="144" w:afterLines="60" w:after="144" w:line="240" w:lineRule="auto"/>
        <w:ind w:left="0" w:firstLine="0"/>
        <w:rPr>
          <w:rFonts w:ascii="Arial" w:hAnsi="Arial" w:cs="Arial"/>
          <w:color w:val="000000"/>
        </w:rPr>
      </w:pPr>
      <w:r w:rsidRPr="008F7385">
        <w:rPr>
          <w:rFonts w:ascii="Arial" w:hAnsi="Arial" w:cs="Arial"/>
          <w:color w:val="000000"/>
        </w:rPr>
        <w:t>określono przyszły popyt, tj. przyszłe zainteresowanie produktami czy usługami oferowanymi dzięki realizacji projektu.</w:t>
      </w:r>
    </w:p>
    <w:p w14:paraId="25E1B093" w14:textId="77777777" w:rsidR="004458E4" w:rsidRDefault="004458E4" w:rsidP="004458E4">
      <w:pPr>
        <w:pStyle w:val="Akapitzlist"/>
        <w:autoSpaceDE w:val="0"/>
        <w:autoSpaceDN w:val="0"/>
        <w:adjustRightInd w:val="0"/>
        <w:spacing w:beforeLines="60" w:before="144" w:afterLines="60" w:after="144" w:line="240" w:lineRule="auto"/>
        <w:ind w:left="0"/>
        <w:contextualSpacing w:val="0"/>
        <w:rPr>
          <w:rFonts w:ascii="Arial" w:hAnsi="Arial" w:cs="Arial"/>
          <w:color w:val="000000"/>
        </w:rPr>
      </w:pPr>
      <w:r w:rsidRPr="008F7385">
        <w:rPr>
          <w:rFonts w:ascii="Arial" w:hAnsi="Arial" w:cs="Arial"/>
          <w:color w:val="000000"/>
        </w:rPr>
        <w:t>Warunek będzie spełnion</w:t>
      </w:r>
      <w:r>
        <w:rPr>
          <w:rFonts w:ascii="Arial" w:hAnsi="Arial" w:cs="Arial"/>
          <w:color w:val="000000"/>
        </w:rPr>
        <w:t>y</w:t>
      </w:r>
      <w:r w:rsidRPr="008F7385">
        <w:rPr>
          <w:rFonts w:ascii="Arial" w:hAnsi="Arial" w:cs="Arial"/>
          <w:color w:val="000000"/>
        </w:rPr>
        <w:t xml:space="preserve">, jeżeli powyższe będzie potwierdzone odpowiednią analizą, mówiącą o tym, ilu ludzi będzie zainteresowanych usługami czy produktami powstałymi w </w:t>
      </w:r>
      <w:r w:rsidRPr="008F7385">
        <w:rPr>
          <w:rFonts w:ascii="Arial" w:hAnsi="Arial" w:cs="Arial"/>
          <w:color w:val="000000"/>
        </w:rPr>
        <w:lastRenderedPageBreak/>
        <w:t>wyniku realizacji danego projektu, jaka będzie liczba nowych odbiorców, jak wyglądać będą możliwości korzystania z usług z uwzględnieniem potencjału nabywczego odbiorców, jaki będzie stopień wzrostu popytu na oferowane usługi.</w:t>
      </w:r>
    </w:p>
    <w:tbl>
      <w:tblPr>
        <w:tblStyle w:val="Tabela-Siatka"/>
        <w:tblW w:w="0" w:type="auto"/>
        <w:tblLook w:val="04A0" w:firstRow="1" w:lastRow="0" w:firstColumn="1" w:lastColumn="0" w:noHBand="0" w:noVBand="1"/>
      </w:tblPr>
      <w:tblGrid>
        <w:gridCol w:w="9063"/>
      </w:tblGrid>
      <w:tr w:rsidR="004458E4" w14:paraId="4F98FCB9" w14:textId="77777777" w:rsidTr="002110BB">
        <w:trPr>
          <w:trHeight w:val="938"/>
        </w:trPr>
        <w:tc>
          <w:tcPr>
            <w:tcW w:w="9063" w:type="dxa"/>
          </w:tcPr>
          <w:p w14:paraId="5E3FC5ED" w14:textId="77777777" w:rsidR="004458E4" w:rsidRDefault="004458E4" w:rsidP="00FB0232">
            <w:pPr>
              <w:pStyle w:val="Bezodstpw"/>
              <w:spacing w:beforeLines="60" w:before="144" w:afterLines="100" w:after="240"/>
              <w:rPr>
                <w:rFonts w:ascii="Arial" w:hAnsi="Arial" w:cs="Arial"/>
                <w:sz w:val="20"/>
                <w:szCs w:val="20"/>
              </w:rPr>
            </w:pPr>
            <w:r w:rsidRPr="008A0143">
              <w:rPr>
                <w:rFonts w:ascii="Arial" w:hAnsi="Arial" w:cs="Arial"/>
                <w:sz w:val="20"/>
                <w:szCs w:val="20"/>
              </w:rPr>
              <w:t>Uzasadnienie:</w:t>
            </w:r>
          </w:p>
        </w:tc>
      </w:tr>
    </w:tbl>
    <w:p w14:paraId="3B242710" w14:textId="77777777" w:rsidR="004458E4" w:rsidRDefault="004458E4" w:rsidP="004458E4">
      <w:pPr>
        <w:autoSpaceDE w:val="0"/>
        <w:autoSpaceDN w:val="0"/>
        <w:adjustRightInd w:val="0"/>
        <w:spacing w:beforeLines="60" w:before="144" w:afterLines="60" w:after="144" w:line="240" w:lineRule="auto"/>
        <w:rPr>
          <w:rFonts w:ascii="Arial" w:hAnsi="Arial" w:cs="Arial"/>
          <w:b/>
          <w:bCs/>
          <w:color w:val="000000"/>
        </w:rPr>
      </w:pPr>
    </w:p>
    <w:p w14:paraId="61CC2A05" w14:textId="77777777" w:rsidR="004458E4" w:rsidRPr="00E30A17" w:rsidRDefault="004458E4" w:rsidP="004458E4">
      <w:pPr>
        <w:spacing w:beforeLines="60" w:before="144" w:afterLines="60" w:after="144" w:line="240" w:lineRule="auto"/>
        <w:rPr>
          <w:rFonts w:ascii="Arial" w:eastAsia="Calibri" w:hAnsi="Arial" w:cs="Arial"/>
          <w:color w:val="000000"/>
          <w:lang w:eastAsia="en-US"/>
        </w:rPr>
      </w:pPr>
    </w:p>
    <w:p w14:paraId="080D8A57" w14:textId="77777777" w:rsidR="00815F7E" w:rsidRPr="00D26B8F" w:rsidRDefault="00815F7E" w:rsidP="0080095D">
      <w:pPr>
        <w:pStyle w:val="Akapitzlist"/>
        <w:autoSpaceDE w:val="0"/>
        <w:autoSpaceDN w:val="0"/>
        <w:adjustRightInd w:val="0"/>
        <w:spacing w:beforeLines="60" w:before="144" w:afterLines="60" w:after="144" w:line="240" w:lineRule="auto"/>
        <w:ind w:left="360"/>
        <w:contextualSpacing w:val="0"/>
        <w:rPr>
          <w:rFonts w:ascii="Arial" w:hAnsi="Arial" w:cs="Arial"/>
          <w:b/>
          <w:bCs/>
          <w:color w:val="000000"/>
        </w:rPr>
      </w:pPr>
    </w:p>
    <w:p w14:paraId="4A73C8E4" w14:textId="63E0D155" w:rsidR="00253B99" w:rsidRDefault="003B11F0" w:rsidP="003B11F0">
      <w:pPr>
        <w:autoSpaceDE w:val="0"/>
        <w:autoSpaceDN w:val="0"/>
        <w:adjustRightInd w:val="0"/>
        <w:spacing w:beforeLines="60" w:before="144" w:afterLines="60" w:after="144" w:line="240" w:lineRule="auto"/>
        <w:rPr>
          <w:rFonts w:ascii="Arial" w:hAnsi="Arial" w:cs="Arial"/>
          <w:b/>
          <w:bCs/>
          <w:color w:val="000000"/>
        </w:rPr>
      </w:pPr>
      <w:r>
        <w:rPr>
          <w:rFonts w:ascii="Arial" w:hAnsi="Arial" w:cs="Arial"/>
          <w:b/>
          <w:bCs/>
          <w:color w:val="000000"/>
        </w:rPr>
        <w:t>data sporządzenia:</w:t>
      </w:r>
    </w:p>
    <w:p w14:paraId="136550F4" w14:textId="77777777" w:rsidR="003B11F0" w:rsidRDefault="003B11F0" w:rsidP="003B11F0">
      <w:pPr>
        <w:autoSpaceDE w:val="0"/>
        <w:autoSpaceDN w:val="0"/>
        <w:adjustRightInd w:val="0"/>
        <w:spacing w:beforeLines="60" w:before="144" w:afterLines="60" w:after="144" w:line="240" w:lineRule="auto"/>
        <w:rPr>
          <w:rFonts w:ascii="Arial" w:hAnsi="Arial" w:cs="Arial"/>
          <w:b/>
          <w:bCs/>
          <w:color w:val="000000"/>
        </w:rPr>
      </w:pPr>
    </w:p>
    <w:p w14:paraId="19E9DD92" w14:textId="718D8F30" w:rsidR="003B11F0" w:rsidRPr="003B11F0" w:rsidRDefault="003B11F0" w:rsidP="003B11F0">
      <w:pPr>
        <w:autoSpaceDE w:val="0"/>
        <w:autoSpaceDN w:val="0"/>
        <w:adjustRightInd w:val="0"/>
        <w:spacing w:beforeLines="60" w:before="144" w:afterLines="60" w:after="144" w:line="240" w:lineRule="auto"/>
        <w:rPr>
          <w:rFonts w:ascii="Arial" w:hAnsi="Arial" w:cs="Arial"/>
          <w:b/>
          <w:bCs/>
          <w:color w:val="000000"/>
        </w:rPr>
      </w:pPr>
      <w:r>
        <w:rPr>
          <w:rFonts w:ascii="Arial" w:hAnsi="Arial" w:cs="Arial"/>
          <w:b/>
          <w:bCs/>
          <w:color w:val="000000"/>
        </w:rPr>
        <w:t>podpis Wnioskodawcy</w:t>
      </w:r>
      <w:r w:rsidR="008655EF">
        <w:rPr>
          <w:rFonts w:ascii="Arial" w:hAnsi="Arial" w:cs="Arial"/>
          <w:b/>
          <w:bCs/>
          <w:color w:val="000000"/>
        </w:rPr>
        <w:t>:</w:t>
      </w:r>
    </w:p>
    <w:sectPr w:rsidR="003B11F0" w:rsidRPr="003B11F0" w:rsidSect="002D7E22">
      <w:footerReference w:type="default" r:id="rId12"/>
      <w:headerReference w:type="first" r:id="rId13"/>
      <w:footerReference w:type="first" r:id="rId14"/>
      <w:pgSz w:w="11907" w:h="16839" w:code="9"/>
      <w:pgMar w:top="851" w:right="1417" w:bottom="1276" w:left="1417" w:header="568" w:footer="61" w:gutter="0"/>
      <w:cols w:space="708"/>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D2ACF" w14:textId="77777777" w:rsidR="00FC6C89" w:rsidRDefault="00FC6C89">
      <w:pPr>
        <w:spacing w:after="0" w:line="240" w:lineRule="auto"/>
      </w:pPr>
      <w:r>
        <w:separator/>
      </w:r>
    </w:p>
  </w:endnote>
  <w:endnote w:type="continuationSeparator" w:id="0">
    <w:p w14:paraId="30EB8753" w14:textId="77777777" w:rsidR="00FC6C89" w:rsidRDefault="00FC6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C Square Sans Pro">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330508242"/>
      <w:docPartObj>
        <w:docPartGallery w:val="Page Numbers (Top of Page)"/>
        <w:docPartUnique/>
      </w:docPartObj>
    </w:sdtPr>
    <w:sdtEndPr/>
    <w:sdtContent>
      <w:p w14:paraId="16CDFDAA" w14:textId="7143315B" w:rsidR="00577E4C" w:rsidRPr="00333973" w:rsidRDefault="00647088">
        <w:pPr>
          <w:pStyle w:val="Stopka"/>
          <w:jc w:val="right"/>
          <w:rPr>
            <w:rFonts w:ascii="Arial" w:hAnsi="Arial" w:cs="Arial"/>
            <w:sz w:val="20"/>
            <w:szCs w:val="20"/>
          </w:rPr>
        </w:pPr>
        <w:r w:rsidRPr="00333973">
          <w:rPr>
            <w:rFonts w:ascii="Arial" w:hAnsi="Arial" w:cs="Arial"/>
            <w:sz w:val="20"/>
            <w:szCs w:val="20"/>
          </w:rPr>
          <w:t xml:space="preserve">Strona </w:t>
        </w:r>
        <w:r w:rsidR="00614EE8" w:rsidRPr="00333973">
          <w:rPr>
            <w:rFonts w:ascii="Arial" w:hAnsi="Arial" w:cs="Arial"/>
            <w:b/>
            <w:bCs/>
            <w:sz w:val="20"/>
            <w:szCs w:val="20"/>
          </w:rPr>
          <w:fldChar w:fldCharType="begin"/>
        </w:r>
        <w:r w:rsidRPr="00333973">
          <w:rPr>
            <w:rFonts w:ascii="Arial" w:hAnsi="Arial" w:cs="Arial"/>
            <w:b/>
            <w:bCs/>
            <w:sz w:val="20"/>
            <w:szCs w:val="20"/>
          </w:rPr>
          <w:instrText>PAGE</w:instrText>
        </w:r>
        <w:r w:rsidR="00614EE8" w:rsidRPr="00333973">
          <w:rPr>
            <w:rFonts w:ascii="Arial" w:hAnsi="Arial" w:cs="Arial"/>
            <w:b/>
            <w:bCs/>
            <w:sz w:val="20"/>
            <w:szCs w:val="20"/>
          </w:rPr>
          <w:fldChar w:fldCharType="separate"/>
        </w:r>
        <w:r w:rsidR="000A1E50" w:rsidRPr="00333973">
          <w:rPr>
            <w:rFonts w:ascii="Arial" w:hAnsi="Arial" w:cs="Arial"/>
            <w:b/>
            <w:bCs/>
            <w:noProof/>
            <w:sz w:val="20"/>
            <w:szCs w:val="20"/>
          </w:rPr>
          <w:t>12</w:t>
        </w:r>
        <w:r w:rsidR="00614EE8" w:rsidRPr="00333973">
          <w:rPr>
            <w:rFonts w:ascii="Arial" w:hAnsi="Arial" w:cs="Arial"/>
            <w:b/>
            <w:bCs/>
            <w:sz w:val="20"/>
            <w:szCs w:val="20"/>
          </w:rPr>
          <w:fldChar w:fldCharType="end"/>
        </w:r>
        <w:r w:rsidRPr="00333973">
          <w:rPr>
            <w:rFonts w:ascii="Arial" w:hAnsi="Arial" w:cs="Arial"/>
            <w:sz w:val="20"/>
            <w:szCs w:val="20"/>
          </w:rPr>
          <w:t xml:space="preserve"> z </w:t>
        </w:r>
        <w:r w:rsidR="00614EE8" w:rsidRPr="00333973">
          <w:rPr>
            <w:rFonts w:ascii="Arial" w:hAnsi="Arial" w:cs="Arial"/>
            <w:b/>
            <w:bCs/>
            <w:sz w:val="20"/>
            <w:szCs w:val="20"/>
          </w:rPr>
          <w:fldChar w:fldCharType="begin"/>
        </w:r>
        <w:r w:rsidRPr="00333973">
          <w:rPr>
            <w:rFonts w:ascii="Arial" w:hAnsi="Arial" w:cs="Arial"/>
            <w:b/>
            <w:bCs/>
            <w:sz w:val="20"/>
            <w:szCs w:val="20"/>
          </w:rPr>
          <w:instrText>NUMPAGES</w:instrText>
        </w:r>
        <w:r w:rsidR="00614EE8" w:rsidRPr="00333973">
          <w:rPr>
            <w:rFonts w:ascii="Arial" w:hAnsi="Arial" w:cs="Arial"/>
            <w:b/>
            <w:bCs/>
            <w:sz w:val="20"/>
            <w:szCs w:val="20"/>
          </w:rPr>
          <w:fldChar w:fldCharType="separate"/>
        </w:r>
        <w:r w:rsidR="000A1E50" w:rsidRPr="00333973">
          <w:rPr>
            <w:rFonts w:ascii="Arial" w:hAnsi="Arial" w:cs="Arial"/>
            <w:b/>
            <w:bCs/>
            <w:noProof/>
            <w:sz w:val="20"/>
            <w:szCs w:val="20"/>
          </w:rPr>
          <w:t>13</w:t>
        </w:r>
        <w:r w:rsidR="00614EE8" w:rsidRPr="00333973">
          <w:rPr>
            <w:rFonts w:ascii="Arial" w:hAnsi="Arial" w:cs="Arial"/>
            <w:b/>
            <w:bCs/>
            <w:sz w:val="20"/>
            <w:szCs w:val="20"/>
          </w:rPr>
          <w:fldChar w:fldCharType="end"/>
        </w:r>
      </w:p>
    </w:sdtContent>
  </w:sdt>
  <w:p w14:paraId="77892C42" w14:textId="77777777" w:rsidR="00577E4C" w:rsidRDefault="00577E4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8F02C" w14:textId="3F54C0ED" w:rsidR="00577E4C" w:rsidRDefault="00577E4C" w:rsidP="00333973">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409C3" w14:textId="77777777" w:rsidR="00FC6C89" w:rsidRDefault="00FC6C89">
      <w:r>
        <w:separator/>
      </w:r>
    </w:p>
  </w:footnote>
  <w:footnote w:type="continuationSeparator" w:id="0">
    <w:p w14:paraId="67C7777E" w14:textId="77777777" w:rsidR="00FC6C89" w:rsidRDefault="00FC6C89">
      <w:r>
        <w:continuationSeparator/>
      </w:r>
    </w:p>
  </w:footnote>
  <w:footnote w:id="1">
    <w:p w14:paraId="6DFADBAF" w14:textId="77777777" w:rsidR="001D5A2D" w:rsidRPr="00A7663A" w:rsidRDefault="001D5A2D" w:rsidP="001D5A2D">
      <w:pPr>
        <w:pStyle w:val="Tekstprzypisudolnego"/>
        <w:rPr>
          <w:rFonts w:ascii="Arial" w:hAnsi="Arial" w:cs="Arial"/>
          <w:sz w:val="16"/>
          <w:szCs w:val="16"/>
        </w:rPr>
      </w:pPr>
      <w:r w:rsidRPr="00A7663A">
        <w:rPr>
          <w:rStyle w:val="Odwoanieprzypisudolnego"/>
          <w:rFonts w:ascii="Arial" w:hAnsi="Arial" w:cs="Arial"/>
          <w:sz w:val="16"/>
          <w:szCs w:val="16"/>
        </w:rPr>
        <w:footnoteRef/>
      </w:r>
      <w:r w:rsidRPr="00A7663A">
        <w:rPr>
          <w:rFonts w:ascii="Arial" w:hAnsi="Arial" w:cs="Arial"/>
          <w:sz w:val="16"/>
          <w:szCs w:val="16"/>
        </w:rPr>
        <w:t xml:space="preserve"> Art. 3 ustawy z dnia 7 lipca 1994 r. Prawo budowlane.</w:t>
      </w:r>
    </w:p>
  </w:footnote>
  <w:footnote w:id="2">
    <w:p w14:paraId="18843FF7" w14:textId="77777777" w:rsidR="004458E4" w:rsidRPr="005877A3" w:rsidRDefault="004458E4" w:rsidP="004458E4">
      <w:pPr>
        <w:autoSpaceDE w:val="0"/>
        <w:autoSpaceDN w:val="0"/>
        <w:adjustRightInd w:val="0"/>
        <w:rPr>
          <w:rFonts w:ascii="Arial" w:hAnsi="Arial" w:cs="Arial"/>
          <w:sz w:val="16"/>
          <w:szCs w:val="16"/>
        </w:rPr>
      </w:pPr>
      <w:r w:rsidRPr="005877A3">
        <w:rPr>
          <w:rStyle w:val="Odwoanieprzypisudolnego"/>
          <w:rFonts w:ascii="Arial" w:hAnsi="Arial" w:cs="Arial"/>
          <w:sz w:val="16"/>
          <w:szCs w:val="16"/>
        </w:rPr>
        <w:footnoteRef/>
      </w:r>
      <w:r w:rsidRPr="005877A3">
        <w:rPr>
          <w:rFonts w:ascii="Arial" w:hAnsi="Arial" w:cs="Arial"/>
          <w:sz w:val="16"/>
          <w:szCs w:val="16"/>
          <w:lang w:val="en-GB"/>
        </w:rPr>
        <w:t xml:space="preserve"> </w:t>
      </w:r>
      <w:r w:rsidRPr="005877A3">
        <w:rPr>
          <w:rFonts w:ascii="Arial" w:eastAsia="Calibri" w:hAnsi="Arial" w:cs="Arial"/>
          <w:color w:val="000000"/>
          <w:sz w:val="16"/>
          <w:szCs w:val="16"/>
          <w:lang w:val="en-GB"/>
        </w:rPr>
        <w:t xml:space="preserve">Ang. „European quality principles for EU-funded interventions with potential impact upon cultural heritage” (ICOMOS, 2020). </w:t>
      </w:r>
      <w:r w:rsidRPr="005877A3">
        <w:rPr>
          <w:rFonts w:ascii="Arial" w:eastAsia="Calibri" w:hAnsi="Arial" w:cs="Arial"/>
          <w:color w:val="000000"/>
          <w:sz w:val="16"/>
          <w:szCs w:val="16"/>
        </w:rPr>
        <w:t xml:space="preserve">Dokument w języku angielskim dostępny jest pod adresem: </w:t>
      </w:r>
      <w:hyperlink r:id="rId1" w:history="1">
        <w:r w:rsidRPr="005877A3">
          <w:rPr>
            <w:rStyle w:val="Hipercze"/>
            <w:rFonts w:ascii="Arial" w:eastAsia="Calibri" w:hAnsi="Arial" w:cs="Arial"/>
            <w:sz w:val="16"/>
            <w:szCs w:val="16"/>
          </w:rPr>
          <w:t>https://openarchive.icomos.org/id/eprint/2436/1/EUQS_revised-2020_EN_ebook.pdf</w:t>
        </w:r>
      </w:hyperlink>
      <w:r w:rsidRPr="005877A3">
        <w:rPr>
          <w:rFonts w:ascii="Arial" w:eastAsia="Calibri" w:hAnsi="Arial" w:cs="Arial"/>
          <w:color w:val="000000"/>
          <w:sz w:val="16"/>
          <w:szCs w:val="16"/>
        </w:rPr>
        <w:t xml:space="preserve">. </w:t>
      </w:r>
      <w:r w:rsidRPr="005877A3">
        <w:rPr>
          <w:rFonts w:ascii="Arial" w:hAnsi="Arial" w:cs="Arial"/>
          <w:sz w:val="16"/>
          <w:szCs w:val="16"/>
        </w:rPr>
        <w:t>W przypadku zmiany zapisów dokumentu, pod uwagę brana jest wersja obowiązująca w dniu ogłoszenia naboru.</w:t>
      </w:r>
    </w:p>
  </w:footnote>
  <w:footnote w:id="3">
    <w:p w14:paraId="2496A0F4" w14:textId="77777777" w:rsidR="004458E4" w:rsidRPr="00693606" w:rsidRDefault="004458E4" w:rsidP="004458E4">
      <w:pPr>
        <w:pStyle w:val="Tekstprzypisudolnego"/>
        <w:rPr>
          <w:rFonts w:ascii="Arial" w:hAnsi="Arial" w:cs="Arial"/>
          <w:sz w:val="16"/>
          <w:szCs w:val="16"/>
        </w:rPr>
      </w:pPr>
      <w:r w:rsidRPr="00693606">
        <w:rPr>
          <w:rStyle w:val="Odwoanieprzypisudolnego"/>
          <w:rFonts w:ascii="Arial" w:hAnsi="Arial" w:cs="Arial"/>
          <w:sz w:val="16"/>
          <w:szCs w:val="16"/>
        </w:rPr>
        <w:footnoteRef/>
      </w:r>
      <w:r w:rsidRPr="00693606">
        <w:rPr>
          <w:rFonts w:ascii="Arial" w:hAnsi="Arial" w:cs="Arial"/>
          <w:sz w:val="16"/>
          <w:szCs w:val="16"/>
        </w:rPr>
        <w:t xml:space="preserve"> </w:t>
      </w:r>
      <w:r>
        <w:rPr>
          <w:rFonts w:ascii="Arial" w:hAnsi="Arial" w:cs="Arial"/>
          <w:sz w:val="16"/>
          <w:szCs w:val="16"/>
        </w:rPr>
        <w:t xml:space="preserve">Dokument dostępny pod linkiem: </w:t>
      </w:r>
      <w:hyperlink r:id="rId2" w:history="1">
        <w:r w:rsidRPr="00736CC9">
          <w:rPr>
            <w:rStyle w:val="Hipercze"/>
            <w:rFonts w:ascii="Arial" w:hAnsi="Arial" w:cs="Arial"/>
            <w:sz w:val="16"/>
            <w:szCs w:val="16"/>
          </w:rPr>
          <w:t>https://eur-lex.europa.eu/legal-content/PL/TXT/?uri=CELEX%3A52018DC0267</w:t>
        </w:r>
      </w:hyperlink>
    </w:p>
  </w:footnote>
  <w:footnote w:id="4">
    <w:p w14:paraId="41A96949" w14:textId="77777777" w:rsidR="004458E4" w:rsidRPr="001C117B" w:rsidRDefault="004458E4" w:rsidP="004458E4">
      <w:pPr>
        <w:pStyle w:val="Tekstprzypisudolnego"/>
        <w:rPr>
          <w:rFonts w:ascii="Arial" w:hAnsi="Arial" w:cs="Arial"/>
          <w:sz w:val="16"/>
          <w:szCs w:val="16"/>
        </w:rPr>
      </w:pPr>
      <w:r w:rsidRPr="001C117B">
        <w:rPr>
          <w:rStyle w:val="Odwoanieprzypisudolnego"/>
          <w:rFonts w:ascii="Arial" w:hAnsi="Arial" w:cs="Arial"/>
          <w:sz w:val="16"/>
          <w:szCs w:val="16"/>
        </w:rPr>
        <w:footnoteRef/>
      </w:r>
      <w:r w:rsidRPr="001C117B">
        <w:rPr>
          <w:rFonts w:ascii="Arial" w:hAnsi="Arial" w:cs="Arial"/>
          <w:sz w:val="16"/>
          <w:szCs w:val="16"/>
        </w:rPr>
        <w:t xml:space="preserve"> Dokument dostępny pod linkiem: </w:t>
      </w:r>
      <w:hyperlink r:id="rId3" w:history="1">
        <w:r w:rsidRPr="00373C0F">
          <w:rPr>
            <w:rStyle w:val="Hipercze"/>
            <w:rFonts w:ascii="Arial" w:hAnsi="Arial" w:cs="Arial"/>
            <w:sz w:val="16"/>
            <w:szCs w:val="16"/>
          </w:rPr>
          <w:t>https://op.europa.eu/en/publication-detail/-/publication/5a9c3144-80f1-11e9-9f05-01aa75ed71a1</w:t>
        </w:r>
      </w:hyperlink>
    </w:p>
  </w:footnote>
  <w:footnote w:id="5">
    <w:p w14:paraId="1B38FBA6" w14:textId="77777777" w:rsidR="004458E4" w:rsidRPr="00D970D4" w:rsidRDefault="004458E4" w:rsidP="004458E4">
      <w:pPr>
        <w:pStyle w:val="Tekstprzypisudolnego"/>
        <w:rPr>
          <w:rFonts w:ascii="Arial" w:hAnsi="Arial" w:cs="Arial"/>
          <w:sz w:val="16"/>
          <w:szCs w:val="16"/>
        </w:rPr>
      </w:pPr>
      <w:r w:rsidRPr="00D970D4">
        <w:rPr>
          <w:rStyle w:val="Odwoanieprzypisudolnego"/>
          <w:rFonts w:ascii="Arial" w:hAnsi="Arial" w:cs="Arial"/>
          <w:sz w:val="16"/>
          <w:szCs w:val="16"/>
        </w:rPr>
        <w:footnoteRef/>
      </w:r>
      <w:r w:rsidRPr="00D970D4">
        <w:rPr>
          <w:rFonts w:ascii="Arial" w:hAnsi="Arial" w:cs="Arial"/>
          <w:sz w:val="16"/>
          <w:szCs w:val="16"/>
        </w:rPr>
        <w:t xml:space="preserve"> Dokument dostępny pod linkiem: </w:t>
      </w:r>
      <w:hyperlink r:id="rId4" w:history="1">
        <w:r w:rsidRPr="00373C0F">
          <w:rPr>
            <w:rStyle w:val="Hipercze"/>
            <w:rFonts w:ascii="Arial" w:hAnsi="Arial" w:cs="Arial"/>
            <w:sz w:val="16"/>
            <w:szCs w:val="16"/>
          </w:rPr>
          <w:t>https://eur-lex.europa.eu/legal-content/PL/TXT/PDF/?uri=CELEX:52018XG1221(01)&amp;from=GA</w:t>
        </w:r>
      </w:hyperlink>
    </w:p>
  </w:footnote>
  <w:footnote w:id="6">
    <w:p w14:paraId="741AD8E2" w14:textId="77777777" w:rsidR="004458E4" w:rsidRPr="00D970D4" w:rsidRDefault="004458E4" w:rsidP="004458E4">
      <w:pPr>
        <w:pStyle w:val="Tekstprzypisudolnego"/>
        <w:rPr>
          <w:rFonts w:ascii="Arial" w:hAnsi="Arial" w:cs="Arial"/>
          <w:sz w:val="16"/>
          <w:szCs w:val="16"/>
        </w:rPr>
      </w:pPr>
      <w:r w:rsidRPr="00D970D4">
        <w:rPr>
          <w:rStyle w:val="Odwoanieprzypisudolnego"/>
          <w:rFonts w:ascii="Arial" w:hAnsi="Arial" w:cs="Arial"/>
          <w:sz w:val="16"/>
          <w:szCs w:val="16"/>
        </w:rPr>
        <w:footnoteRef/>
      </w:r>
      <w:r w:rsidRPr="00D970D4">
        <w:rPr>
          <w:rFonts w:ascii="Arial" w:hAnsi="Arial" w:cs="Arial"/>
          <w:sz w:val="16"/>
          <w:szCs w:val="16"/>
        </w:rPr>
        <w:t xml:space="preserve"> Dokument dostępny pod linkiem: </w:t>
      </w:r>
      <w:hyperlink r:id="rId5" w:history="1">
        <w:r w:rsidRPr="00D970D4">
          <w:rPr>
            <w:rStyle w:val="Hipercze"/>
            <w:rFonts w:ascii="Arial" w:hAnsi="Arial" w:cs="Arial"/>
            <w:sz w:val="16"/>
            <w:szCs w:val="16"/>
          </w:rPr>
          <w:t>https://www.eca.europa.eu/Lists/ECADocuments/SR20_08/SR_Cultural_investments_PL.pdf</w:t>
        </w:r>
      </w:hyperlink>
      <w:r w:rsidRPr="00D970D4">
        <w:rPr>
          <w:rFonts w:ascii="Arial" w:hAnsi="Arial" w:cs="Arial"/>
          <w:sz w:val="16"/>
          <w:szCs w:val="16"/>
        </w:rPr>
        <w:t xml:space="preserve"> </w:t>
      </w:r>
    </w:p>
  </w:footnote>
  <w:footnote w:id="7">
    <w:p w14:paraId="44FF3E2D" w14:textId="77777777" w:rsidR="004458E4" w:rsidRPr="00D970D4" w:rsidRDefault="004458E4" w:rsidP="004458E4">
      <w:pPr>
        <w:pStyle w:val="Tekstprzypisudolnego"/>
        <w:rPr>
          <w:rFonts w:ascii="Arial" w:hAnsi="Arial" w:cs="Arial"/>
          <w:sz w:val="16"/>
          <w:szCs w:val="16"/>
        </w:rPr>
      </w:pPr>
      <w:r w:rsidRPr="00D970D4">
        <w:rPr>
          <w:rStyle w:val="Odwoanieprzypisudolnego"/>
          <w:rFonts w:ascii="Arial" w:hAnsi="Arial" w:cs="Arial"/>
          <w:sz w:val="16"/>
          <w:szCs w:val="16"/>
        </w:rPr>
        <w:footnoteRef/>
      </w:r>
      <w:r w:rsidRPr="00D970D4">
        <w:rPr>
          <w:rFonts w:ascii="Arial" w:hAnsi="Arial" w:cs="Arial"/>
          <w:sz w:val="16"/>
          <w:szCs w:val="16"/>
        </w:rPr>
        <w:t xml:space="preserve"> </w:t>
      </w:r>
      <w:r w:rsidRPr="001C117B">
        <w:rPr>
          <w:rFonts w:ascii="Arial" w:hAnsi="Arial" w:cs="Arial"/>
          <w:sz w:val="16"/>
          <w:szCs w:val="16"/>
        </w:rPr>
        <w:t xml:space="preserve">Dokument dostępny pod linkiem: </w:t>
      </w:r>
      <w:hyperlink r:id="rId6" w:history="1">
        <w:r w:rsidRPr="00373C0F">
          <w:rPr>
            <w:rStyle w:val="Hipercze"/>
            <w:rFonts w:ascii="Arial" w:hAnsi="Arial" w:cs="Arial"/>
            <w:sz w:val="16"/>
            <w:szCs w:val="16"/>
          </w:rPr>
          <w:t>https://www.eca.europa.eu/Lists/ECADocuments/SR21_27/SR_EU-invest-tourism_PL.pdf</w:t>
        </w:r>
      </w:hyperlink>
    </w:p>
  </w:footnote>
  <w:footnote w:id="8">
    <w:p w14:paraId="0F0129BB" w14:textId="77777777" w:rsidR="004458E4" w:rsidRPr="00D970D4" w:rsidRDefault="004458E4" w:rsidP="004458E4">
      <w:pPr>
        <w:pStyle w:val="Tekstprzypisudolnego"/>
        <w:rPr>
          <w:rFonts w:ascii="Arial" w:hAnsi="Arial" w:cs="Arial"/>
          <w:sz w:val="16"/>
          <w:szCs w:val="16"/>
        </w:rPr>
      </w:pPr>
      <w:r w:rsidRPr="00D970D4">
        <w:rPr>
          <w:rStyle w:val="Odwoanieprzypisudolnego"/>
          <w:rFonts w:ascii="Arial" w:hAnsi="Arial" w:cs="Arial"/>
          <w:sz w:val="16"/>
          <w:szCs w:val="16"/>
        </w:rPr>
        <w:footnoteRef/>
      </w:r>
      <w:r w:rsidRPr="00D970D4">
        <w:rPr>
          <w:rFonts w:ascii="Arial" w:hAnsi="Arial" w:cs="Arial"/>
          <w:sz w:val="16"/>
          <w:szCs w:val="16"/>
        </w:rPr>
        <w:t xml:space="preserve"> </w:t>
      </w:r>
      <w:r w:rsidRPr="001D028B">
        <w:rPr>
          <w:rFonts w:ascii="Arial" w:hAnsi="Arial" w:cs="Arial"/>
          <w:sz w:val="16"/>
          <w:szCs w:val="16"/>
        </w:rPr>
        <w:t xml:space="preserve">Dokument dostępny pod linkiem: </w:t>
      </w:r>
      <w:hyperlink r:id="rId7" w:history="1">
        <w:r w:rsidRPr="00373C0F">
          <w:rPr>
            <w:rStyle w:val="Hipercze"/>
            <w:rFonts w:ascii="Arial" w:hAnsi="Arial" w:cs="Arial"/>
            <w:sz w:val="16"/>
            <w:szCs w:val="16"/>
          </w:rPr>
          <w:t>https://eur-lex.europa.eu/legal-content/PL/TXT/?uri=CELEX%3A52021DC0573</w:t>
        </w:r>
      </w:hyperlink>
    </w:p>
  </w:footnote>
  <w:footnote w:id="9">
    <w:p w14:paraId="3AAA9532" w14:textId="77777777" w:rsidR="004458E4" w:rsidRPr="00A7663A" w:rsidRDefault="004458E4" w:rsidP="004458E4">
      <w:pPr>
        <w:pStyle w:val="Tekstprzypisudolnego"/>
        <w:rPr>
          <w:rFonts w:ascii="Arial" w:hAnsi="Arial" w:cs="Arial"/>
          <w:sz w:val="16"/>
          <w:szCs w:val="16"/>
        </w:rPr>
      </w:pPr>
      <w:r w:rsidRPr="00A7663A">
        <w:rPr>
          <w:rStyle w:val="Odwoanieprzypisudolnego"/>
          <w:rFonts w:ascii="Arial" w:hAnsi="Arial" w:cs="Arial"/>
          <w:sz w:val="16"/>
          <w:szCs w:val="16"/>
        </w:rPr>
        <w:footnoteRef/>
      </w:r>
      <w:r w:rsidRPr="00A7663A">
        <w:rPr>
          <w:rFonts w:ascii="Arial" w:hAnsi="Arial" w:cs="Arial"/>
          <w:sz w:val="16"/>
          <w:szCs w:val="16"/>
        </w:rPr>
        <w:t xml:space="preserve"> Art. 3 ustawy z dnia 7 lipca 1994 r. Prawo budowlane.</w:t>
      </w:r>
    </w:p>
  </w:footnote>
  <w:footnote w:id="10">
    <w:p w14:paraId="3E2D000B" w14:textId="77777777" w:rsidR="004458E4" w:rsidRPr="00A7663A" w:rsidRDefault="004458E4" w:rsidP="004458E4">
      <w:pPr>
        <w:pStyle w:val="Tekstprzypisudolnego"/>
        <w:rPr>
          <w:rFonts w:ascii="Arial" w:hAnsi="Arial" w:cs="Arial"/>
          <w:sz w:val="16"/>
          <w:szCs w:val="16"/>
        </w:rPr>
      </w:pPr>
      <w:r w:rsidRPr="00A7663A">
        <w:rPr>
          <w:rStyle w:val="Odwoanieprzypisudolnego"/>
          <w:rFonts w:ascii="Arial" w:hAnsi="Arial" w:cs="Arial"/>
          <w:sz w:val="16"/>
          <w:szCs w:val="16"/>
        </w:rPr>
        <w:footnoteRef/>
      </w:r>
      <w:r w:rsidRPr="00A7663A">
        <w:rPr>
          <w:rFonts w:ascii="Arial" w:hAnsi="Arial" w:cs="Arial"/>
          <w:sz w:val="16"/>
          <w:szCs w:val="16"/>
        </w:rPr>
        <w:t xml:space="preserve"> Art. 3 ustawy z dnia 7 lipca 1994 r. Prawo budowlane.</w:t>
      </w:r>
    </w:p>
  </w:footnote>
  <w:footnote w:id="11">
    <w:p w14:paraId="5F678142" w14:textId="77777777" w:rsidR="004458E4" w:rsidRPr="00D970D4" w:rsidRDefault="004458E4" w:rsidP="004458E4">
      <w:pPr>
        <w:pStyle w:val="Tekstprzypisudolnego"/>
        <w:rPr>
          <w:rFonts w:ascii="Arial" w:hAnsi="Arial" w:cs="Arial"/>
          <w:sz w:val="16"/>
          <w:szCs w:val="16"/>
        </w:rPr>
      </w:pPr>
      <w:r w:rsidRPr="00D970D4">
        <w:rPr>
          <w:rStyle w:val="Odwoanieprzypisudolnego"/>
          <w:rFonts w:ascii="Arial" w:hAnsi="Arial" w:cs="Arial"/>
          <w:sz w:val="16"/>
          <w:szCs w:val="16"/>
        </w:rPr>
        <w:footnoteRef/>
      </w:r>
      <w:r w:rsidRPr="00D970D4">
        <w:rPr>
          <w:rFonts w:ascii="Arial" w:hAnsi="Arial" w:cs="Arial"/>
          <w:sz w:val="16"/>
          <w:szCs w:val="16"/>
        </w:rPr>
        <w:t xml:space="preserve"> </w:t>
      </w:r>
      <w:r w:rsidRPr="001D028B">
        <w:rPr>
          <w:rFonts w:ascii="Arial" w:hAnsi="Arial" w:cs="Arial"/>
          <w:sz w:val="16"/>
          <w:szCs w:val="16"/>
        </w:rPr>
        <w:t xml:space="preserve">Dokument dostępny pod linkiem: </w:t>
      </w:r>
      <w:hyperlink r:id="rId8" w:history="1">
        <w:r w:rsidRPr="00373C0F">
          <w:rPr>
            <w:rStyle w:val="Hipercze"/>
            <w:rFonts w:ascii="Arial" w:hAnsi="Arial" w:cs="Arial"/>
            <w:sz w:val="16"/>
            <w:szCs w:val="16"/>
          </w:rPr>
          <w:t>https://eur-lex.europa.eu/legal-content/PL/TXT/?uri=CELEX%3A52021DC0573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2E9D6" w14:textId="314721D9" w:rsidR="00577E4C" w:rsidRDefault="00A864BF" w:rsidP="00B9642A">
    <w:pPr>
      <w:pStyle w:val="Nagwek"/>
      <w:jc w:val="center"/>
    </w:pPr>
    <w:r w:rsidRPr="00FD75EC">
      <w:rPr>
        <w:rFonts w:ascii="Arial" w:hAnsi="Arial" w:cs="Arial"/>
        <w:noProof/>
        <w:sz w:val="24"/>
        <w:szCs w:val="24"/>
      </w:rPr>
      <w:drawing>
        <wp:inline distT="0" distB="0" distL="0" distR="0" wp14:anchorId="7E5DB1A2" wp14:editId="6B74824B">
          <wp:extent cx="5760720" cy="779780"/>
          <wp:effectExtent l="0" t="0" r="0" b="1270"/>
          <wp:docPr id="84946778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7797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E3F"/>
    <w:multiLevelType w:val="hybridMultilevel"/>
    <w:tmpl w:val="3B64DA70"/>
    <w:lvl w:ilvl="0" w:tplc="22AEE864">
      <w:start w:val="1"/>
      <w:numFmt w:val="bullet"/>
      <w:lvlText w:val="−"/>
      <w:lvlJc w:val="left"/>
      <w:pPr>
        <w:ind w:left="1080" w:hanging="360"/>
      </w:pPr>
      <w:rPr>
        <w:rFonts w:ascii="Arial" w:hAnsi="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0F5E293F"/>
    <w:multiLevelType w:val="hybridMultilevel"/>
    <w:tmpl w:val="28FEF6CE"/>
    <w:lvl w:ilvl="0" w:tplc="602266CA">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0151C74"/>
    <w:multiLevelType w:val="multilevel"/>
    <w:tmpl w:val="699AAD9C"/>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DA2C0E"/>
    <w:multiLevelType w:val="hybridMultilevel"/>
    <w:tmpl w:val="0C4C03A8"/>
    <w:lvl w:ilvl="0" w:tplc="A79CB9E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0467C0"/>
    <w:multiLevelType w:val="multilevel"/>
    <w:tmpl w:val="11320878"/>
    <w:lvl w:ilvl="0">
      <w:start w:val="9"/>
      <w:numFmt w:val="decimal"/>
      <w:lvlText w:val="%1"/>
      <w:lvlJc w:val="left"/>
      <w:pPr>
        <w:ind w:left="360" w:hanging="360"/>
      </w:pPr>
      <w:rPr>
        <w:rFonts w:hint="default"/>
      </w:rPr>
    </w:lvl>
    <w:lvl w:ilvl="1">
      <w:start w:val="3"/>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5" w15:restartNumberingAfterBreak="0">
    <w:nsid w:val="11C67CDB"/>
    <w:multiLevelType w:val="multilevel"/>
    <w:tmpl w:val="4C62A632"/>
    <w:lvl w:ilvl="0">
      <w:start w:val="14"/>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52B4B85"/>
    <w:multiLevelType w:val="multilevel"/>
    <w:tmpl w:val="BF8E522C"/>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20E3656E"/>
    <w:multiLevelType w:val="hybridMultilevel"/>
    <w:tmpl w:val="804A1C30"/>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B00BA4"/>
    <w:multiLevelType w:val="hybridMultilevel"/>
    <w:tmpl w:val="5AA851E4"/>
    <w:lvl w:ilvl="0" w:tplc="64244DB4">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 w15:restartNumberingAfterBreak="0">
    <w:nsid w:val="2B1B68F1"/>
    <w:multiLevelType w:val="hybridMultilevel"/>
    <w:tmpl w:val="9DE6027E"/>
    <w:lvl w:ilvl="0" w:tplc="5EE02AB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336D0FD3"/>
    <w:multiLevelType w:val="hybridMultilevel"/>
    <w:tmpl w:val="54E65A90"/>
    <w:lvl w:ilvl="0" w:tplc="0415000F">
      <w:start w:val="1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9A47863"/>
    <w:multiLevelType w:val="hybridMultilevel"/>
    <w:tmpl w:val="3A0A089E"/>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EC07A3F"/>
    <w:multiLevelType w:val="multilevel"/>
    <w:tmpl w:val="1C5410A8"/>
    <w:lvl w:ilvl="0">
      <w:start w:val="1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160379D"/>
    <w:multiLevelType w:val="multilevel"/>
    <w:tmpl w:val="5F3622C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22D7886"/>
    <w:multiLevelType w:val="hybridMultilevel"/>
    <w:tmpl w:val="E24E88AE"/>
    <w:lvl w:ilvl="0" w:tplc="A79CB9E0">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A4926B7"/>
    <w:multiLevelType w:val="hybridMultilevel"/>
    <w:tmpl w:val="A3E4D130"/>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DEA3F26"/>
    <w:multiLevelType w:val="hybridMultilevel"/>
    <w:tmpl w:val="9C5CEADE"/>
    <w:lvl w:ilvl="0" w:tplc="22AEE864">
      <w:start w:val="1"/>
      <w:numFmt w:val="bullet"/>
      <w:lvlText w:val="−"/>
      <w:lvlJc w:val="left"/>
      <w:pPr>
        <w:ind w:left="1077" w:hanging="360"/>
      </w:pPr>
      <w:rPr>
        <w:rFonts w:ascii="Arial" w:hAnsi="Aria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7" w15:restartNumberingAfterBreak="0">
    <w:nsid w:val="4EA3034D"/>
    <w:multiLevelType w:val="hybridMultilevel"/>
    <w:tmpl w:val="91E203F2"/>
    <w:lvl w:ilvl="0" w:tplc="A79CB9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EFF5CAF"/>
    <w:multiLevelType w:val="multilevel"/>
    <w:tmpl w:val="209A2F02"/>
    <w:lvl w:ilvl="0">
      <w:start w:val="1"/>
      <w:numFmt w:val="decimal"/>
      <w:lvlText w:val="%1."/>
      <w:lvlJc w:val="left"/>
      <w:pPr>
        <w:ind w:left="360" w:hanging="360"/>
      </w:pPr>
      <w:rPr>
        <w:rFonts w:ascii="Arial" w:hAnsi="Arial" w:cs="Arial" w:hint="default"/>
        <w:b/>
        <w:bCs/>
        <w:i w:val="0"/>
        <w:iCs w:val="0"/>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02B4BE0"/>
    <w:multiLevelType w:val="multilevel"/>
    <w:tmpl w:val="3D58AC34"/>
    <w:lvl w:ilvl="0">
      <w:start w:val="6"/>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538316D7"/>
    <w:multiLevelType w:val="multilevel"/>
    <w:tmpl w:val="B41C29A0"/>
    <w:lvl w:ilvl="0">
      <w:start w:val="7"/>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5394277D"/>
    <w:multiLevelType w:val="multilevel"/>
    <w:tmpl w:val="65D4E5DA"/>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562503BA"/>
    <w:multiLevelType w:val="hybridMultilevel"/>
    <w:tmpl w:val="4EDA89A0"/>
    <w:lvl w:ilvl="0" w:tplc="680AAC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6374424"/>
    <w:multiLevelType w:val="multilevel"/>
    <w:tmpl w:val="93800C84"/>
    <w:lvl w:ilvl="0">
      <w:start w:val="10"/>
      <w:numFmt w:val="decimal"/>
      <w:lvlText w:val="%1"/>
      <w:lvlJc w:val="left"/>
      <w:pPr>
        <w:ind w:left="420" w:hanging="420"/>
      </w:pPr>
      <w:rPr>
        <w:rFonts w:hint="default"/>
      </w:rPr>
    </w:lvl>
    <w:lvl w:ilvl="1">
      <w:start w:val="3"/>
      <w:numFmt w:val="decimal"/>
      <w:lvlText w:val="%1.%2"/>
      <w:lvlJc w:val="left"/>
      <w:pPr>
        <w:ind w:left="1560" w:hanging="4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4" w15:restartNumberingAfterBreak="0">
    <w:nsid w:val="591668E9"/>
    <w:multiLevelType w:val="hybridMultilevel"/>
    <w:tmpl w:val="706A20B0"/>
    <w:lvl w:ilvl="0" w:tplc="A0F2F902">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C7427D9"/>
    <w:multiLevelType w:val="multilevel"/>
    <w:tmpl w:val="B2029746"/>
    <w:lvl w:ilvl="0">
      <w:start w:val="11"/>
      <w:numFmt w:val="decimal"/>
      <w:lvlText w:val="%1"/>
      <w:lvlJc w:val="left"/>
      <w:pPr>
        <w:ind w:left="420" w:hanging="420"/>
      </w:pPr>
      <w:rPr>
        <w:rFonts w:hint="default"/>
      </w:rPr>
    </w:lvl>
    <w:lvl w:ilvl="1">
      <w:start w:val="2"/>
      <w:numFmt w:val="decimal"/>
      <w:lvlText w:val="%1.%2"/>
      <w:lvlJc w:val="left"/>
      <w:pPr>
        <w:ind w:left="1560" w:hanging="4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6" w15:restartNumberingAfterBreak="0">
    <w:nsid w:val="5D76436C"/>
    <w:multiLevelType w:val="multilevel"/>
    <w:tmpl w:val="A794546E"/>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7B01E42"/>
    <w:multiLevelType w:val="multilevel"/>
    <w:tmpl w:val="F6A262EC"/>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EF6A31"/>
    <w:multiLevelType w:val="hybridMultilevel"/>
    <w:tmpl w:val="7028091C"/>
    <w:lvl w:ilvl="0" w:tplc="D318E632">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8EF6A32"/>
    <w:multiLevelType w:val="multilevel"/>
    <w:tmpl w:val="773CDF36"/>
    <w:lvl w:ilvl="0">
      <w:start w:val="14"/>
      <w:numFmt w:val="decimal"/>
      <w:lvlText w:val="%1"/>
      <w:lvlJc w:val="left"/>
      <w:pPr>
        <w:ind w:left="420" w:hanging="420"/>
      </w:pPr>
      <w:rPr>
        <w:rFonts w:hint="default"/>
        <w:color w:val="auto"/>
      </w:rPr>
    </w:lvl>
    <w:lvl w:ilvl="1">
      <w:start w:val="1"/>
      <w:numFmt w:val="decimal"/>
      <w:lvlText w:val="%1.%2"/>
      <w:lvlJc w:val="left"/>
      <w:pPr>
        <w:ind w:left="780" w:hanging="42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30" w15:restartNumberingAfterBreak="0">
    <w:nsid w:val="710F1818"/>
    <w:multiLevelType w:val="hybridMultilevel"/>
    <w:tmpl w:val="8D1603A4"/>
    <w:lvl w:ilvl="0" w:tplc="8DA0DD9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74B93B32"/>
    <w:multiLevelType w:val="multilevel"/>
    <w:tmpl w:val="CCFC70AA"/>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7EA56157"/>
    <w:multiLevelType w:val="multilevel"/>
    <w:tmpl w:val="341C7C4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33568300">
    <w:abstractNumId w:val="11"/>
  </w:num>
  <w:num w:numId="2" w16cid:durableId="224993735">
    <w:abstractNumId w:val="14"/>
  </w:num>
  <w:num w:numId="3" w16cid:durableId="1526989285">
    <w:abstractNumId w:val="18"/>
  </w:num>
  <w:num w:numId="4" w16cid:durableId="851188072">
    <w:abstractNumId w:val="31"/>
  </w:num>
  <w:num w:numId="5" w16cid:durableId="1048530500">
    <w:abstractNumId w:val="24"/>
  </w:num>
  <w:num w:numId="6" w16cid:durableId="1030104223">
    <w:abstractNumId w:val="12"/>
  </w:num>
  <w:num w:numId="7" w16cid:durableId="1693922570">
    <w:abstractNumId w:val="29"/>
  </w:num>
  <w:num w:numId="8" w16cid:durableId="1885171282">
    <w:abstractNumId w:val="1"/>
  </w:num>
  <w:num w:numId="9" w16cid:durableId="1816682087">
    <w:abstractNumId w:val="7"/>
  </w:num>
  <w:num w:numId="10" w16cid:durableId="1574465836">
    <w:abstractNumId w:val="28"/>
  </w:num>
  <w:num w:numId="11" w16cid:durableId="794324676">
    <w:abstractNumId w:val="26"/>
  </w:num>
  <w:num w:numId="12" w16cid:durableId="1204904151">
    <w:abstractNumId w:val="27"/>
  </w:num>
  <w:num w:numId="13" w16cid:durableId="2105757903">
    <w:abstractNumId w:val="32"/>
  </w:num>
  <w:num w:numId="14" w16cid:durableId="2052463314">
    <w:abstractNumId w:val="22"/>
  </w:num>
  <w:num w:numId="15" w16cid:durableId="693918754">
    <w:abstractNumId w:val="3"/>
  </w:num>
  <w:num w:numId="16" w16cid:durableId="439179592">
    <w:abstractNumId w:val="5"/>
  </w:num>
  <w:num w:numId="17" w16cid:durableId="837303774">
    <w:abstractNumId w:val="15"/>
  </w:num>
  <w:num w:numId="18" w16cid:durableId="1996883257">
    <w:abstractNumId w:val="25"/>
  </w:num>
  <w:num w:numId="19" w16cid:durableId="464809723">
    <w:abstractNumId w:val="20"/>
  </w:num>
  <w:num w:numId="20" w16cid:durableId="1948266775">
    <w:abstractNumId w:val="6"/>
  </w:num>
  <w:num w:numId="21" w16cid:durableId="1008606008">
    <w:abstractNumId w:val="23"/>
  </w:num>
  <w:num w:numId="22" w16cid:durableId="1844389924">
    <w:abstractNumId w:val="10"/>
  </w:num>
  <w:num w:numId="23" w16cid:durableId="1933321416">
    <w:abstractNumId w:val="2"/>
  </w:num>
  <w:num w:numId="24" w16cid:durableId="1988194830">
    <w:abstractNumId w:val="16"/>
  </w:num>
  <w:num w:numId="25" w16cid:durableId="1577015992">
    <w:abstractNumId w:val="0"/>
  </w:num>
  <w:num w:numId="26" w16cid:durableId="181163387">
    <w:abstractNumId w:val="17"/>
  </w:num>
  <w:num w:numId="27" w16cid:durableId="1644235747">
    <w:abstractNumId w:val="8"/>
  </w:num>
  <w:num w:numId="28" w16cid:durableId="1429230722">
    <w:abstractNumId w:val="30"/>
  </w:num>
  <w:num w:numId="29" w16cid:durableId="1064336663">
    <w:abstractNumId w:val="9"/>
  </w:num>
  <w:num w:numId="30" w16cid:durableId="1852866283">
    <w:abstractNumId w:val="19"/>
  </w:num>
  <w:num w:numId="31" w16cid:durableId="853880417">
    <w:abstractNumId w:val="21"/>
  </w:num>
  <w:num w:numId="32" w16cid:durableId="514659553">
    <w:abstractNumId w:val="4"/>
  </w:num>
  <w:num w:numId="33" w16cid:durableId="1218518860">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E4C"/>
    <w:rsid w:val="00001E92"/>
    <w:rsid w:val="00002F2D"/>
    <w:rsid w:val="0000645F"/>
    <w:rsid w:val="00007829"/>
    <w:rsid w:val="00016D30"/>
    <w:rsid w:val="00026108"/>
    <w:rsid w:val="00027CF7"/>
    <w:rsid w:val="000329AF"/>
    <w:rsid w:val="00033B2E"/>
    <w:rsid w:val="00042EC8"/>
    <w:rsid w:val="000437C6"/>
    <w:rsid w:val="000438CA"/>
    <w:rsid w:val="00044BC7"/>
    <w:rsid w:val="00045773"/>
    <w:rsid w:val="00047460"/>
    <w:rsid w:val="000476BB"/>
    <w:rsid w:val="00050D26"/>
    <w:rsid w:val="00052557"/>
    <w:rsid w:val="00053A85"/>
    <w:rsid w:val="000565D5"/>
    <w:rsid w:val="000634FE"/>
    <w:rsid w:val="00067EE1"/>
    <w:rsid w:val="0008125F"/>
    <w:rsid w:val="00081F04"/>
    <w:rsid w:val="00083E0D"/>
    <w:rsid w:val="00093A57"/>
    <w:rsid w:val="000952F7"/>
    <w:rsid w:val="000A1E50"/>
    <w:rsid w:val="000B1C2D"/>
    <w:rsid w:val="000B500A"/>
    <w:rsid w:val="000C20AC"/>
    <w:rsid w:val="000C3DD5"/>
    <w:rsid w:val="000D3175"/>
    <w:rsid w:val="000D7FBC"/>
    <w:rsid w:val="000E0126"/>
    <w:rsid w:val="000E52DF"/>
    <w:rsid w:val="000E60D1"/>
    <w:rsid w:val="000E78AC"/>
    <w:rsid w:val="000F2988"/>
    <w:rsid w:val="000F53DB"/>
    <w:rsid w:val="000F79D5"/>
    <w:rsid w:val="001031A4"/>
    <w:rsid w:val="0010327A"/>
    <w:rsid w:val="00103FE6"/>
    <w:rsid w:val="00106225"/>
    <w:rsid w:val="00107B83"/>
    <w:rsid w:val="0011351E"/>
    <w:rsid w:val="00113E5A"/>
    <w:rsid w:val="00115349"/>
    <w:rsid w:val="00116849"/>
    <w:rsid w:val="00117179"/>
    <w:rsid w:val="00121BA0"/>
    <w:rsid w:val="00130B35"/>
    <w:rsid w:val="001344A5"/>
    <w:rsid w:val="001467A0"/>
    <w:rsid w:val="00151B78"/>
    <w:rsid w:val="00154C80"/>
    <w:rsid w:val="001600F6"/>
    <w:rsid w:val="00160ADC"/>
    <w:rsid w:val="00162316"/>
    <w:rsid w:val="0016324B"/>
    <w:rsid w:val="00167E71"/>
    <w:rsid w:val="00170BB9"/>
    <w:rsid w:val="0017195E"/>
    <w:rsid w:val="00174F28"/>
    <w:rsid w:val="001811D4"/>
    <w:rsid w:val="00183E1D"/>
    <w:rsid w:val="00184135"/>
    <w:rsid w:val="00185BC6"/>
    <w:rsid w:val="00194BFA"/>
    <w:rsid w:val="00194FB4"/>
    <w:rsid w:val="00195262"/>
    <w:rsid w:val="001A1FB3"/>
    <w:rsid w:val="001A26E1"/>
    <w:rsid w:val="001A6239"/>
    <w:rsid w:val="001B305B"/>
    <w:rsid w:val="001B5156"/>
    <w:rsid w:val="001B7AE0"/>
    <w:rsid w:val="001C10B1"/>
    <w:rsid w:val="001C1C55"/>
    <w:rsid w:val="001C2362"/>
    <w:rsid w:val="001D19A6"/>
    <w:rsid w:val="001D1C52"/>
    <w:rsid w:val="001D1CFE"/>
    <w:rsid w:val="001D3046"/>
    <w:rsid w:val="001D51F2"/>
    <w:rsid w:val="001D5A2D"/>
    <w:rsid w:val="001E1CC7"/>
    <w:rsid w:val="001E27C8"/>
    <w:rsid w:val="001E2B9F"/>
    <w:rsid w:val="001E3F3B"/>
    <w:rsid w:val="001E5EB0"/>
    <w:rsid w:val="00200231"/>
    <w:rsid w:val="00201448"/>
    <w:rsid w:val="002024F6"/>
    <w:rsid w:val="00204732"/>
    <w:rsid w:val="002055B8"/>
    <w:rsid w:val="002110BB"/>
    <w:rsid w:val="002116C0"/>
    <w:rsid w:val="00212F33"/>
    <w:rsid w:val="00225055"/>
    <w:rsid w:val="0022673D"/>
    <w:rsid w:val="00226B18"/>
    <w:rsid w:val="00233986"/>
    <w:rsid w:val="002368DB"/>
    <w:rsid w:val="0023794E"/>
    <w:rsid w:val="00244B9A"/>
    <w:rsid w:val="002504C0"/>
    <w:rsid w:val="00250A69"/>
    <w:rsid w:val="00253B99"/>
    <w:rsid w:val="00254053"/>
    <w:rsid w:val="0025584B"/>
    <w:rsid w:val="0025595E"/>
    <w:rsid w:val="0026695B"/>
    <w:rsid w:val="00272C9B"/>
    <w:rsid w:val="0027569F"/>
    <w:rsid w:val="00277D03"/>
    <w:rsid w:val="00282642"/>
    <w:rsid w:val="00284DC9"/>
    <w:rsid w:val="00287F03"/>
    <w:rsid w:val="002931C1"/>
    <w:rsid w:val="002939F8"/>
    <w:rsid w:val="00293B14"/>
    <w:rsid w:val="00293BAE"/>
    <w:rsid w:val="002A07DA"/>
    <w:rsid w:val="002A2568"/>
    <w:rsid w:val="002B76A0"/>
    <w:rsid w:val="002C3727"/>
    <w:rsid w:val="002C64F4"/>
    <w:rsid w:val="002D0B58"/>
    <w:rsid w:val="002D2F32"/>
    <w:rsid w:val="002D7E22"/>
    <w:rsid w:val="002E6D56"/>
    <w:rsid w:val="002F3D01"/>
    <w:rsid w:val="002F5323"/>
    <w:rsid w:val="00301876"/>
    <w:rsid w:val="00303CF8"/>
    <w:rsid w:val="00305682"/>
    <w:rsid w:val="00307755"/>
    <w:rsid w:val="00310EFF"/>
    <w:rsid w:val="003152B0"/>
    <w:rsid w:val="00321E9B"/>
    <w:rsid w:val="003336D6"/>
    <w:rsid w:val="00333973"/>
    <w:rsid w:val="003341E7"/>
    <w:rsid w:val="003341E9"/>
    <w:rsid w:val="003358A3"/>
    <w:rsid w:val="00336BD4"/>
    <w:rsid w:val="0035090C"/>
    <w:rsid w:val="00350A2F"/>
    <w:rsid w:val="0035285D"/>
    <w:rsid w:val="00357493"/>
    <w:rsid w:val="003612FB"/>
    <w:rsid w:val="003630D4"/>
    <w:rsid w:val="00363466"/>
    <w:rsid w:val="003746E1"/>
    <w:rsid w:val="0037488A"/>
    <w:rsid w:val="00381F53"/>
    <w:rsid w:val="0038601D"/>
    <w:rsid w:val="00394ECB"/>
    <w:rsid w:val="003A0136"/>
    <w:rsid w:val="003A10EE"/>
    <w:rsid w:val="003A171B"/>
    <w:rsid w:val="003A1B55"/>
    <w:rsid w:val="003A50C3"/>
    <w:rsid w:val="003B11F0"/>
    <w:rsid w:val="003B1600"/>
    <w:rsid w:val="003C09AF"/>
    <w:rsid w:val="003C4319"/>
    <w:rsid w:val="003C4848"/>
    <w:rsid w:val="003C7860"/>
    <w:rsid w:val="003D22E4"/>
    <w:rsid w:val="003D29F6"/>
    <w:rsid w:val="003F106B"/>
    <w:rsid w:val="004052CA"/>
    <w:rsid w:val="00405D9E"/>
    <w:rsid w:val="00410D10"/>
    <w:rsid w:val="00410E4D"/>
    <w:rsid w:val="00415D6E"/>
    <w:rsid w:val="004163A8"/>
    <w:rsid w:val="00416702"/>
    <w:rsid w:val="00422D93"/>
    <w:rsid w:val="004276A2"/>
    <w:rsid w:val="00430B8F"/>
    <w:rsid w:val="00433320"/>
    <w:rsid w:val="00434856"/>
    <w:rsid w:val="00442FCA"/>
    <w:rsid w:val="004458E4"/>
    <w:rsid w:val="00453175"/>
    <w:rsid w:val="00461E18"/>
    <w:rsid w:val="00463AAF"/>
    <w:rsid w:val="00465D6B"/>
    <w:rsid w:val="00466BC5"/>
    <w:rsid w:val="00473EAD"/>
    <w:rsid w:val="00474997"/>
    <w:rsid w:val="0047560C"/>
    <w:rsid w:val="004761BC"/>
    <w:rsid w:val="00477033"/>
    <w:rsid w:val="004800CC"/>
    <w:rsid w:val="004802DE"/>
    <w:rsid w:val="00480AA6"/>
    <w:rsid w:val="00481ADD"/>
    <w:rsid w:val="004934B2"/>
    <w:rsid w:val="00495031"/>
    <w:rsid w:val="00495809"/>
    <w:rsid w:val="004A4143"/>
    <w:rsid w:val="004A519B"/>
    <w:rsid w:val="004B51F9"/>
    <w:rsid w:val="004B6A84"/>
    <w:rsid w:val="004C4953"/>
    <w:rsid w:val="004C4F56"/>
    <w:rsid w:val="004C6B45"/>
    <w:rsid w:val="004C6CEA"/>
    <w:rsid w:val="004D266B"/>
    <w:rsid w:val="004D31BA"/>
    <w:rsid w:val="004E103F"/>
    <w:rsid w:val="004E159F"/>
    <w:rsid w:val="004E3846"/>
    <w:rsid w:val="004E7E48"/>
    <w:rsid w:val="004F1FBC"/>
    <w:rsid w:val="004F3028"/>
    <w:rsid w:val="004F3CC8"/>
    <w:rsid w:val="005020A3"/>
    <w:rsid w:val="00506C0D"/>
    <w:rsid w:val="005122F0"/>
    <w:rsid w:val="00512E1B"/>
    <w:rsid w:val="005167A5"/>
    <w:rsid w:val="00516D69"/>
    <w:rsid w:val="00516E13"/>
    <w:rsid w:val="005207EB"/>
    <w:rsid w:val="00521161"/>
    <w:rsid w:val="0052666F"/>
    <w:rsid w:val="00527926"/>
    <w:rsid w:val="0053074E"/>
    <w:rsid w:val="00532530"/>
    <w:rsid w:val="005326F1"/>
    <w:rsid w:val="00536B69"/>
    <w:rsid w:val="005370B4"/>
    <w:rsid w:val="00537112"/>
    <w:rsid w:val="00541CFE"/>
    <w:rsid w:val="00542866"/>
    <w:rsid w:val="00550781"/>
    <w:rsid w:val="005514A4"/>
    <w:rsid w:val="005557A7"/>
    <w:rsid w:val="0055622B"/>
    <w:rsid w:val="00557C76"/>
    <w:rsid w:val="00563CB6"/>
    <w:rsid w:val="00565360"/>
    <w:rsid w:val="00565BC6"/>
    <w:rsid w:val="005702C7"/>
    <w:rsid w:val="00572FC3"/>
    <w:rsid w:val="00574651"/>
    <w:rsid w:val="00574F5B"/>
    <w:rsid w:val="005750DD"/>
    <w:rsid w:val="00577E4C"/>
    <w:rsid w:val="00586091"/>
    <w:rsid w:val="005A1077"/>
    <w:rsid w:val="005A1E2E"/>
    <w:rsid w:val="005A3D86"/>
    <w:rsid w:val="005A746E"/>
    <w:rsid w:val="005B0AE2"/>
    <w:rsid w:val="005B1905"/>
    <w:rsid w:val="005B34A8"/>
    <w:rsid w:val="005B37EA"/>
    <w:rsid w:val="005B413B"/>
    <w:rsid w:val="005B570F"/>
    <w:rsid w:val="005B7696"/>
    <w:rsid w:val="005C3827"/>
    <w:rsid w:val="005D3756"/>
    <w:rsid w:val="005D3F91"/>
    <w:rsid w:val="005E0A91"/>
    <w:rsid w:val="005F4403"/>
    <w:rsid w:val="005F49B6"/>
    <w:rsid w:val="005F68C7"/>
    <w:rsid w:val="005F7B57"/>
    <w:rsid w:val="0060200E"/>
    <w:rsid w:val="00604821"/>
    <w:rsid w:val="00610AA3"/>
    <w:rsid w:val="00611654"/>
    <w:rsid w:val="00614549"/>
    <w:rsid w:val="00614EE8"/>
    <w:rsid w:val="00616090"/>
    <w:rsid w:val="00616A1B"/>
    <w:rsid w:val="006170CA"/>
    <w:rsid w:val="0062235A"/>
    <w:rsid w:val="006255FA"/>
    <w:rsid w:val="006331D4"/>
    <w:rsid w:val="00634E11"/>
    <w:rsid w:val="00635E94"/>
    <w:rsid w:val="006419FC"/>
    <w:rsid w:val="00644A27"/>
    <w:rsid w:val="00647088"/>
    <w:rsid w:val="00650673"/>
    <w:rsid w:val="006506F8"/>
    <w:rsid w:val="00650FC4"/>
    <w:rsid w:val="0065121E"/>
    <w:rsid w:val="00653572"/>
    <w:rsid w:val="0066388B"/>
    <w:rsid w:val="00663D46"/>
    <w:rsid w:val="00664DBB"/>
    <w:rsid w:val="00666304"/>
    <w:rsid w:val="006669CD"/>
    <w:rsid w:val="006719CF"/>
    <w:rsid w:val="006745DE"/>
    <w:rsid w:val="00674DA5"/>
    <w:rsid w:val="006756E4"/>
    <w:rsid w:val="00675861"/>
    <w:rsid w:val="006806F1"/>
    <w:rsid w:val="006847A1"/>
    <w:rsid w:val="00686CD9"/>
    <w:rsid w:val="00691588"/>
    <w:rsid w:val="00692239"/>
    <w:rsid w:val="00692E26"/>
    <w:rsid w:val="006A067E"/>
    <w:rsid w:val="006A2F82"/>
    <w:rsid w:val="006A46C1"/>
    <w:rsid w:val="006A6F8E"/>
    <w:rsid w:val="006A72F1"/>
    <w:rsid w:val="006B0BE2"/>
    <w:rsid w:val="006B1577"/>
    <w:rsid w:val="006B2444"/>
    <w:rsid w:val="006B3B8D"/>
    <w:rsid w:val="006B79B7"/>
    <w:rsid w:val="006C1C85"/>
    <w:rsid w:val="006C2144"/>
    <w:rsid w:val="006C2B52"/>
    <w:rsid w:val="006C332D"/>
    <w:rsid w:val="006C6BBB"/>
    <w:rsid w:val="006D3B6C"/>
    <w:rsid w:val="006D5766"/>
    <w:rsid w:val="006D6B5D"/>
    <w:rsid w:val="006F0E03"/>
    <w:rsid w:val="006F52F5"/>
    <w:rsid w:val="00703D37"/>
    <w:rsid w:val="00704643"/>
    <w:rsid w:val="007047EB"/>
    <w:rsid w:val="0070498C"/>
    <w:rsid w:val="00704C8B"/>
    <w:rsid w:val="0071060F"/>
    <w:rsid w:val="00712BC9"/>
    <w:rsid w:val="007133DE"/>
    <w:rsid w:val="00714CAF"/>
    <w:rsid w:val="007160C1"/>
    <w:rsid w:val="007209D8"/>
    <w:rsid w:val="0072630B"/>
    <w:rsid w:val="00727D76"/>
    <w:rsid w:val="0073061F"/>
    <w:rsid w:val="00734BB2"/>
    <w:rsid w:val="00736BE5"/>
    <w:rsid w:val="0074141B"/>
    <w:rsid w:val="00744A2A"/>
    <w:rsid w:val="00752F1E"/>
    <w:rsid w:val="00754DDD"/>
    <w:rsid w:val="0076073C"/>
    <w:rsid w:val="00760CA8"/>
    <w:rsid w:val="007632DD"/>
    <w:rsid w:val="00764743"/>
    <w:rsid w:val="00765BBC"/>
    <w:rsid w:val="00767C9C"/>
    <w:rsid w:val="007730C5"/>
    <w:rsid w:val="00773B90"/>
    <w:rsid w:val="00773EDF"/>
    <w:rsid w:val="00774439"/>
    <w:rsid w:val="00783DCA"/>
    <w:rsid w:val="0078479F"/>
    <w:rsid w:val="00785560"/>
    <w:rsid w:val="00792139"/>
    <w:rsid w:val="007A46D5"/>
    <w:rsid w:val="007B6156"/>
    <w:rsid w:val="007C1614"/>
    <w:rsid w:val="007C2842"/>
    <w:rsid w:val="007C2E9F"/>
    <w:rsid w:val="007C390F"/>
    <w:rsid w:val="007C4793"/>
    <w:rsid w:val="007C5F03"/>
    <w:rsid w:val="007D2570"/>
    <w:rsid w:val="007D3078"/>
    <w:rsid w:val="007D7F30"/>
    <w:rsid w:val="007E4F8A"/>
    <w:rsid w:val="007E5288"/>
    <w:rsid w:val="007E68F6"/>
    <w:rsid w:val="007F106E"/>
    <w:rsid w:val="007F1E2E"/>
    <w:rsid w:val="007F26B9"/>
    <w:rsid w:val="007F3B36"/>
    <w:rsid w:val="007F784B"/>
    <w:rsid w:val="0080095D"/>
    <w:rsid w:val="008053DD"/>
    <w:rsid w:val="0080596F"/>
    <w:rsid w:val="00805AA3"/>
    <w:rsid w:val="00807693"/>
    <w:rsid w:val="00807EAA"/>
    <w:rsid w:val="008116EE"/>
    <w:rsid w:val="00815F7E"/>
    <w:rsid w:val="00816A50"/>
    <w:rsid w:val="008213C0"/>
    <w:rsid w:val="00821E81"/>
    <w:rsid w:val="008220CD"/>
    <w:rsid w:val="00825726"/>
    <w:rsid w:val="00830071"/>
    <w:rsid w:val="00832A28"/>
    <w:rsid w:val="00832C64"/>
    <w:rsid w:val="00834352"/>
    <w:rsid w:val="008374E0"/>
    <w:rsid w:val="00840FED"/>
    <w:rsid w:val="008454B8"/>
    <w:rsid w:val="008507C5"/>
    <w:rsid w:val="00852230"/>
    <w:rsid w:val="0085312B"/>
    <w:rsid w:val="00853D5D"/>
    <w:rsid w:val="0086101D"/>
    <w:rsid w:val="00864A22"/>
    <w:rsid w:val="008655EF"/>
    <w:rsid w:val="00866C08"/>
    <w:rsid w:val="0086755E"/>
    <w:rsid w:val="008679F1"/>
    <w:rsid w:val="00870FAE"/>
    <w:rsid w:val="00871479"/>
    <w:rsid w:val="00872021"/>
    <w:rsid w:val="00874BDD"/>
    <w:rsid w:val="00874CFA"/>
    <w:rsid w:val="00876535"/>
    <w:rsid w:val="0088288A"/>
    <w:rsid w:val="00884615"/>
    <w:rsid w:val="00891799"/>
    <w:rsid w:val="008920F4"/>
    <w:rsid w:val="00896C00"/>
    <w:rsid w:val="008A0143"/>
    <w:rsid w:val="008A067F"/>
    <w:rsid w:val="008B41CB"/>
    <w:rsid w:val="008B4A0E"/>
    <w:rsid w:val="008B5839"/>
    <w:rsid w:val="008B6531"/>
    <w:rsid w:val="008B70C1"/>
    <w:rsid w:val="008C10EB"/>
    <w:rsid w:val="008C213F"/>
    <w:rsid w:val="008C333D"/>
    <w:rsid w:val="008C7A90"/>
    <w:rsid w:val="008D1DEB"/>
    <w:rsid w:val="008D2FCA"/>
    <w:rsid w:val="008D70FB"/>
    <w:rsid w:val="008D7D5B"/>
    <w:rsid w:val="008D7F9B"/>
    <w:rsid w:val="008E2841"/>
    <w:rsid w:val="008E3292"/>
    <w:rsid w:val="008E41B8"/>
    <w:rsid w:val="008E6436"/>
    <w:rsid w:val="008E68E9"/>
    <w:rsid w:val="008F1173"/>
    <w:rsid w:val="008F1CB6"/>
    <w:rsid w:val="008F5673"/>
    <w:rsid w:val="008F6881"/>
    <w:rsid w:val="008F7A0C"/>
    <w:rsid w:val="009104AA"/>
    <w:rsid w:val="00910812"/>
    <w:rsid w:val="009137F1"/>
    <w:rsid w:val="00914AD7"/>
    <w:rsid w:val="00926034"/>
    <w:rsid w:val="009318A6"/>
    <w:rsid w:val="009400C6"/>
    <w:rsid w:val="009408C9"/>
    <w:rsid w:val="009412A4"/>
    <w:rsid w:val="009416D3"/>
    <w:rsid w:val="00941A5C"/>
    <w:rsid w:val="009429A7"/>
    <w:rsid w:val="00945368"/>
    <w:rsid w:val="00945D39"/>
    <w:rsid w:val="00946368"/>
    <w:rsid w:val="00946DF4"/>
    <w:rsid w:val="00950065"/>
    <w:rsid w:val="00952F9B"/>
    <w:rsid w:val="00953846"/>
    <w:rsid w:val="00955BBF"/>
    <w:rsid w:val="009561C9"/>
    <w:rsid w:val="00956785"/>
    <w:rsid w:val="00956EAD"/>
    <w:rsid w:val="009579D7"/>
    <w:rsid w:val="00962292"/>
    <w:rsid w:val="0096566C"/>
    <w:rsid w:val="00965BE6"/>
    <w:rsid w:val="00972024"/>
    <w:rsid w:val="0097710D"/>
    <w:rsid w:val="0097777D"/>
    <w:rsid w:val="009810BA"/>
    <w:rsid w:val="00987A5F"/>
    <w:rsid w:val="00993700"/>
    <w:rsid w:val="00993BDF"/>
    <w:rsid w:val="00993ECB"/>
    <w:rsid w:val="0099438C"/>
    <w:rsid w:val="00997BA7"/>
    <w:rsid w:val="00997C05"/>
    <w:rsid w:val="009A4259"/>
    <w:rsid w:val="009A4BCA"/>
    <w:rsid w:val="009A5201"/>
    <w:rsid w:val="009C2A61"/>
    <w:rsid w:val="009C572E"/>
    <w:rsid w:val="009C5B77"/>
    <w:rsid w:val="009C7E87"/>
    <w:rsid w:val="009D1D4D"/>
    <w:rsid w:val="009D2528"/>
    <w:rsid w:val="009D4E1B"/>
    <w:rsid w:val="009D55CA"/>
    <w:rsid w:val="009D687F"/>
    <w:rsid w:val="009E2DE8"/>
    <w:rsid w:val="009E5F6F"/>
    <w:rsid w:val="009E6EEB"/>
    <w:rsid w:val="009E7452"/>
    <w:rsid w:val="009F41F7"/>
    <w:rsid w:val="009F5AB7"/>
    <w:rsid w:val="009F6BA1"/>
    <w:rsid w:val="00A009E2"/>
    <w:rsid w:val="00A032E8"/>
    <w:rsid w:val="00A0339A"/>
    <w:rsid w:val="00A0679C"/>
    <w:rsid w:val="00A0745C"/>
    <w:rsid w:val="00A10FA7"/>
    <w:rsid w:val="00A13F83"/>
    <w:rsid w:val="00A1511A"/>
    <w:rsid w:val="00A15138"/>
    <w:rsid w:val="00A151FA"/>
    <w:rsid w:val="00A16AD0"/>
    <w:rsid w:val="00A16B2A"/>
    <w:rsid w:val="00A229F8"/>
    <w:rsid w:val="00A31905"/>
    <w:rsid w:val="00A4261E"/>
    <w:rsid w:val="00A44B91"/>
    <w:rsid w:val="00A51D41"/>
    <w:rsid w:val="00A56DC9"/>
    <w:rsid w:val="00A62F79"/>
    <w:rsid w:val="00A709F5"/>
    <w:rsid w:val="00A72905"/>
    <w:rsid w:val="00A757FD"/>
    <w:rsid w:val="00A80764"/>
    <w:rsid w:val="00A8136B"/>
    <w:rsid w:val="00A8585B"/>
    <w:rsid w:val="00A864BF"/>
    <w:rsid w:val="00A9171D"/>
    <w:rsid w:val="00A949C5"/>
    <w:rsid w:val="00AA02BC"/>
    <w:rsid w:val="00AA1869"/>
    <w:rsid w:val="00AA2C5C"/>
    <w:rsid w:val="00AB13D6"/>
    <w:rsid w:val="00AB20ED"/>
    <w:rsid w:val="00AC4655"/>
    <w:rsid w:val="00AD0C0E"/>
    <w:rsid w:val="00AD25BD"/>
    <w:rsid w:val="00AD309C"/>
    <w:rsid w:val="00AD7150"/>
    <w:rsid w:val="00AE46E0"/>
    <w:rsid w:val="00AF0C81"/>
    <w:rsid w:val="00AF1DB1"/>
    <w:rsid w:val="00AF27ED"/>
    <w:rsid w:val="00AF619E"/>
    <w:rsid w:val="00AF7790"/>
    <w:rsid w:val="00AF7F5F"/>
    <w:rsid w:val="00B008BC"/>
    <w:rsid w:val="00B05A8A"/>
    <w:rsid w:val="00B07D44"/>
    <w:rsid w:val="00B119EF"/>
    <w:rsid w:val="00B15B92"/>
    <w:rsid w:val="00B17DBA"/>
    <w:rsid w:val="00B249A1"/>
    <w:rsid w:val="00B3022B"/>
    <w:rsid w:val="00B31A8A"/>
    <w:rsid w:val="00B43E6B"/>
    <w:rsid w:val="00B4502C"/>
    <w:rsid w:val="00B53C10"/>
    <w:rsid w:val="00B65488"/>
    <w:rsid w:val="00B67E8A"/>
    <w:rsid w:val="00B7374D"/>
    <w:rsid w:val="00B73E91"/>
    <w:rsid w:val="00B77E2D"/>
    <w:rsid w:val="00B83842"/>
    <w:rsid w:val="00B906C8"/>
    <w:rsid w:val="00B92B66"/>
    <w:rsid w:val="00B947B5"/>
    <w:rsid w:val="00B957A5"/>
    <w:rsid w:val="00B9642A"/>
    <w:rsid w:val="00B96911"/>
    <w:rsid w:val="00B9790B"/>
    <w:rsid w:val="00B9791B"/>
    <w:rsid w:val="00BA0CD4"/>
    <w:rsid w:val="00BA4E45"/>
    <w:rsid w:val="00BA66D5"/>
    <w:rsid w:val="00BB6735"/>
    <w:rsid w:val="00BC0644"/>
    <w:rsid w:val="00BC328F"/>
    <w:rsid w:val="00BC5204"/>
    <w:rsid w:val="00BD0B41"/>
    <w:rsid w:val="00BD22BC"/>
    <w:rsid w:val="00BD7817"/>
    <w:rsid w:val="00BD78E9"/>
    <w:rsid w:val="00BE0BD0"/>
    <w:rsid w:val="00BE4592"/>
    <w:rsid w:val="00BE4D9C"/>
    <w:rsid w:val="00BE5FC9"/>
    <w:rsid w:val="00BE61DC"/>
    <w:rsid w:val="00BF0B3D"/>
    <w:rsid w:val="00BF252A"/>
    <w:rsid w:val="00BF5024"/>
    <w:rsid w:val="00BF57A3"/>
    <w:rsid w:val="00BF7D12"/>
    <w:rsid w:val="00BF7ED3"/>
    <w:rsid w:val="00C00344"/>
    <w:rsid w:val="00C07F7F"/>
    <w:rsid w:val="00C1018B"/>
    <w:rsid w:val="00C10444"/>
    <w:rsid w:val="00C11588"/>
    <w:rsid w:val="00C11A28"/>
    <w:rsid w:val="00C151A6"/>
    <w:rsid w:val="00C15483"/>
    <w:rsid w:val="00C173E8"/>
    <w:rsid w:val="00C223F7"/>
    <w:rsid w:val="00C23A4A"/>
    <w:rsid w:val="00C26A4C"/>
    <w:rsid w:val="00C31C61"/>
    <w:rsid w:val="00C34E42"/>
    <w:rsid w:val="00C43D4E"/>
    <w:rsid w:val="00C4584C"/>
    <w:rsid w:val="00C46686"/>
    <w:rsid w:val="00C51F63"/>
    <w:rsid w:val="00C55745"/>
    <w:rsid w:val="00C65A8A"/>
    <w:rsid w:val="00C65EFB"/>
    <w:rsid w:val="00C72D0D"/>
    <w:rsid w:val="00C73C4D"/>
    <w:rsid w:val="00C755FF"/>
    <w:rsid w:val="00C75EAB"/>
    <w:rsid w:val="00C75FE4"/>
    <w:rsid w:val="00C77B6E"/>
    <w:rsid w:val="00C81727"/>
    <w:rsid w:val="00C82BD4"/>
    <w:rsid w:val="00C90C59"/>
    <w:rsid w:val="00C917A6"/>
    <w:rsid w:val="00C92BB5"/>
    <w:rsid w:val="00C93978"/>
    <w:rsid w:val="00CA5447"/>
    <w:rsid w:val="00CA653B"/>
    <w:rsid w:val="00CB07FB"/>
    <w:rsid w:val="00CB6D05"/>
    <w:rsid w:val="00CB7B00"/>
    <w:rsid w:val="00CB7DDC"/>
    <w:rsid w:val="00CC0063"/>
    <w:rsid w:val="00CC02BF"/>
    <w:rsid w:val="00CC0616"/>
    <w:rsid w:val="00CC44A8"/>
    <w:rsid w:val="00CD23A2"/>
    <w:rsid w:val="00CD436E"/>
    <w:rsid w:val="00CE6C4D"/>
    <w:rsid w:val="00CF5488"/>
    <w:rsid w:val="00D0036D"/>
    <w:rsid w:val="00D00972"/>
    <w:rsid w:val="00D02053"/>
    <w:rsid w:val="00D02237"/>
    <w:rsid w:val="00D02360"/>
    <w:rsid w:val="00D0518C"/>
    <w:rsid w:val="00D07288"/>
    <w:rsid w:val="00D25600"/>
    <w:rsid w:val="00D26B8F"/>
    <w:rsid w:val="00D31A3A"/>
    <w:rsid w:val="00D32F26"/>
    <w:rsid w:val="00D3314E"/>
    <w:rsid w:val="00D33AAA"/>
    <w:rsid w:val="00D34111"/>
    <w:rsid w:val="00D341E3"/>
    <w:rsid w:val="00D63978"/>
    <w:rsid w:val="00D66616"/>
    <w:rsid w:val="00D72DF5"/>
    <w:rsid w:val="00D732FC"/>
    <w:rsid w:val="00D7653E"/>
    <w:rsid w:val="00D82C7C"/>
    <w:rsid w:val="00D839D0"/>
    <w:rsid w:val="00D8507C"/>
    <w:rsid w:val="00D90A8B"/>
    <w:rsid w:val="00DA1143"/>
    <w:rsid w:val="00DA1AEB"/>
    <w:rsid w:val="00DA7385"/>
    <w:rsid w:val="00DB2FE2"/>
    <w:rsid w:val="00DB5A71"/>
    <w:rsid w:val="00DC2D97"/>
    <w:rsid w:val="00DC768F"/>
    <w:rsid w:val="00DC791D"/>
    <w:rsid w:val="00DD4374"/>
    <w:rsid w:val="00DD4E4F"/>
    <w:rsid w:val="00DE0E27"/>
    <w:rsid w:val="00DE14D1"/>
    <w:rsid w:val="00DE2237"/>
    <w:rsid w:val="00DE2AD2"/>
    <w:rsid w:val="00DE4629"/>
    <w:rsid w:val="00DF5755"/>
    <w:rsid w:val="00DF64E1"/>
    <w:rsid w:val="00E00EA0"/>
    <w:rsid w:val="00E041F2"/>
    <w:rsid w:val="00E07AD2"/>
    <w:rsid w:val="00E30A17"/>
    <w:rsid w:val="00E3278D"/>
    <w:rsid w:val="00E35389"/>
    <w:rsid w:val="00E41510"/>
    <w:rsid w:val="00E501C0"/>
    <w:rsid w:val="00E53153"/>
    <w:rsid w:val="00E55AF6"/>
    <w:rsid w:val="00E600D7"/>
    <w:rsid w:val="00E6205A"/>
    <w:rsid w:val="00E62C8C"/>
    <w:rsid w:val="00E73642"/>
    <w:rsid w:val="00E87ADB"/>
    <w:rsid w:val="00E90C6C"/>
    <w:rsid w:val="00E96283"/>
    <w:rsid w:val="00E96C3C"/>
    <w:rsid w:val="00E9799C"/>
    <w:rsid w:val="00EA1A5B"/>
    <w:rsid w:val="00EA3D8A"/>
    <w:rsid w:val="00EA60D0"/>
    <w:rsid w:val="00EA7CEC"/>
    <w:rsid w:val="00EB39DE"/>
    <w:rsid w:val="00EB4040"/>
    <w:rsid w:val="00EB73F6"/>
    <w:rsid w:val="00EC3FBB"/>
    <w:rsid w:val="00EC5C68"/>
    <w:rsid w:val="00ED01E9"/>
    <w:rsid w:val="00ED1C21"/>
    <w:rsid w:val="00ED4685"/>
    <w:rsid w:val="00ED5377"/>
    <w:rsid w:val="00ED6433"/>
    <w:rsid w:val="00EE07F5"/>
    <w:rsid w:val="00EF4103"/>
    <w:rsid w:val="00F0385E"/>
    <w:rsid w:val="00F04174"/>
    <w:rsid w:val="00F05046"/>
    <w:rsid w:val="00F108BC"/>
    <w:rsid w:val="00F15035"/>
    <w:rsid w:val="00F160E6"/>
    <w:rsid w:val="00F16EDF"/>
    <w:rsid w:val="00F221F1"/>
    <w:rsid w:val="00F25937"/>
    <w:rsid w:val="00F26615"/>
    <w:rsid w:val="00F31178"/>
    <w:rsid w:val="00F33D9E"/>
    <w:rsid w:val="00F5059D"/>
    <w:rsid w:val="00F55902"/>
    <w:rsid w:val="00F55B00"/>
    <w:rsid w:val="00F55E9E"/>
    <w:rsid w:val="00F5764D"/>
    <w:rsid w:val="00F6161A"/>
    <w:rsid w:val="00F64A63"/>
    <w:rsid w:val="00F71EEB"/>
    <w:rsid w:val="00F83214"/>
    <w:rsid w:val="00F84335"/>
    <w:rsid w:val="00F8559E"/>
    <w:rsid w:val="00F90A89"/>
    <w:rsid w:val="00F93F10"/>
    <w:rsid w:val="00FA3BD9"/>
    <w:rsid w:val="00FA495A"/>
    <w:rsid w:val="00FA5DF0"/>
    <w:rsid w:val="00FB36DB"/>
    <w:rsid w:val="00FB47BE"/>
    <w:rsid w:val="00FB5C3D"/>
    <w:rsid w:val="00FB6946"/>
    <w:rsid w:val="00FB6E19"/>
    <w:rsid w:val="00FB74BD"/>
    <w:rsid w:val="00FC256B"/>
    <w:rsid w:val="00FC6C89"/>
    <w:rsid w:val="00FD1BB8"/>
    <w:rsid w:val="00FD36F3"/>
    <w:rsid w:val="00FD5A17"/>
    <w:rsid w:val="00FD6014"/>
    <w:rsid w:val="00FD7B1E"/>
    <w:rsid w:val="00FE3606"/>
    <w:rsid w:val="00FE7149"/>
    <w:rsid w:val="00FF6415"/>
    <w:rsid w:val="00FF656F"/>
    <w:rsid w:val="00FF7D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E75AA"/>
  <w15:docId w15:val="{00350DEE-DD6F-49C9-B9C1-F137E4D9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B7696"/>
    <w:pPr>
      <w:spacing w:after="200" w:line="276" w:lineRule="auto"/>
    </w:pPr>
    <w:rPr>
      <w:rFonts w:asciiTheme="minorHAnsi" w:eastAsiaTheme="minorEastAsia" w:hAnsiTheme="minorHAnsi"/>
      <w:sz w:val="22"/>
      <w:lang w:eastAsia="pl-PL"/>
    </w:rPr>
  </w:style>
  <w:style w:type="paragraph" w:styleId="Nagwek1">
    <w:name w:val="heading 1"/>
    <w:basedOn w:val="Default"/>
    <w:next w:val="Normalny"/>
    <w:link w:val="Nagwek1Znak"/>
    <w:uiPriority w:val="9"/>
    <w:qFormat/>
    <w:rsid w:val="00B75EA1"/>
    <w:pPr>
      <w:spacing w:line="360" w:lineRule="auto"/>
      <w:jc w:val="both"/>
      <w:outlineLvl w:val="0"/>
    </w:pPr>
    <w:rPr>
      <w:b/>
      <w:bCs/>
      <w:color w:val="auto"/>
      <w:sz w:val="23"/>
      <w:szCs w:val="23"/>
    </w:rPr>
  </w:style>
  <w:style w:type="paragraph" w:styleId="Nagwek2">
    <w:name w:val="heading 2"/>
    <w:basedOn w:val="Normalny"/>
    <w:next w:val="Normalny"/>
    <w:link w:val="Nagwek2Znak"/>
    <w:uiPriority w:val="9"/>
    <w:unhideWhenUsed/>
    <w:qFormat/>
    <w:rsid w:val="00FA7B8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20296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855BC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qFormat/>
    <w:rsid w:val="00851196"/>
    <w:rPr>
      <w:rFonts w:asciiTheme="minorHAnsi" w:eastAsiaTheme="minorEastAsia" w:hAnsiTheme="minorHAnsi"/>
      <w:sz w:val="20"/>
      <w:szCs w:val="20"/>
      <w:lang w:eastAsia="pl-PL"/>
    </w:rPr>
  </w:style>
  <w:style w:type="character" w:customStyle="1" w:styleId="Zakotwiczenieprzypisudolnego">
    <w:name w:val="Zakotwiczenie przypisu dolnego"/>
    <w:rsid w:val="00614EE8"/>
    <w:rPr>
      <w:vertAlign w:val="superscript"/>
    </w:rPr>
  </w:style>
  <w:style w:type="character" w:customStyle="1" w:styleId="FootnoteCharacters">
    <w:name w:val="Footnote Characters"/>
    <w:basedOn w:val="Domylnaczcionkaakapitu"/>
    <w:semiHidden/>
    <w:unhideWhenUsed/>
    <w:qFormat/>
    <w:rsid w:val="00851196"/>
    <w:rPr>
      <w:vertAlign w:val="superscript"/>
    </w:rPr>
  </w:style>
  <w:style w:type="character" w:customStyle="1" w:styleId="TekstdymkaZnak">
    <w:name w:val="Tekst dymka Znak"/>
    <w:basedOn w:val="Domylnaczcionkaakapitu"/>
    <w:link w:val="Tekstdymka"/>
    <w:uiPriority w:val="99"/>
    <w:semiHidden/>
    <w:qFormat/>
    <w:rsid w:val="00851196"/>
    <w:rPr>
      <w:rFonts w:ascii="Tahoma" w:eastAsiaTheme="minorEastAsia" w:hAnsi="Tahoma" w:cs="Tahoma"/>
      <w:sz w:val="16"/>
      <w:szCs w:val="16"/>
      <w:lang w:eastAsia="pl-PL"/>
    </w:rPr>
  </w:style>
  <w:style w:type="character" w:customStyle="1" w:styleId="Nagwek1Znak">
    <w:name w:val="Nagłówek 1 Znak"/>
    <w:basedOn w:val="Domylnaczcionkaakapitu"/>
    <w:link w:val="Nagwek1"/>
    <w:uiPriority w:val="9"/>
    <w:qFormat/>
    <w:rsid w:val="00B75EA1"/>
    <w:rPr>
      <w:rFonts w:eastAsiaTheme="minorEastAsia" w:cs="Times New Roman"/>
      <w:b/>
      <w:bCs/>
      <w:sz w:val="23"/>
      <w:szCs w:val="23"/>
      <w:lang w:eastAsia="pl-PL"/>
    </w:rPr>
  </w:style>
  <w:style w:type="character" w:customStyle="1" w:styleId="czeinternetowe">
    <w:name w:val="Łącze internetowe"/>
    <w:basedOn w:val="Domylnaczcionkaakapitu"/>
    <w:uiPriority w:val="99"/>
    <w:unhideWhenUsed/>
    <w:rsid w:val="006D422D"/>
    <w:rPr>
      <w:color w:val="0000FF" w:themeColor="hyperlink"/>
      <w:u w:val="single"/>
    </w:rPr>
  </w:style>
  <w:style w:type="character" w:customStyle="1" w:styleId="NagwekZnak">
    <w:name w:val="Nagłówek Znak"/>
    <w:basedOn w:val="Domylnaczcionkaakapitu"/>
    <w:link w:val="Nagwek"/>
    <w:uiPriority w:val="99"/>
    <w:qFormat/>
    <w:rsid w:val="0038330F"/>
    <w:rPr>
      <w:rFonts w:asciiTheme="minorHAnsi" w:eastAsiaTheme="minorEastAsia" w:hAnsiTheme="minorHAnsi"/>
      <w:sz w:val="22"/>
      <w:lang w:eastAsia="pl-PL"/>
    </w:rPr>
  </w:style>
  <w:style w:type="character" w:customStyle="1" w:styleId="StopkaZnak">
    <w:name w:val="Stopka Znak"/>
    <w:basedOn w:val="Domylnaczcionkaakapitu"/>
    <w:link w:val="Stopka"/>
    <w:uiPriority w:val="99"/>
    <w:qFormat/>
    <w:rsid w:val="0038330F"/>
    <w:rPr>
      <w:rFonts w:asciiTheme="minorHAnsi" w:eastAsiaTheme="minorEastAsia" w:hAnsiTheme="minorHAnsi"/>
      <w:sz w:val="22"/>
      <w:lang w:eastAsia="pl-PL"/>
    </w:rPr>
  </w:style>
  <w:style w:type="character" w:customStyle="1" w:styleId="TekstpodstawowyZnak">
    <w:name w:val="Tekst podstawowy Znak"/>
    <w:basedOn w:val="Domylnaczcionkaakapitu"/>
    <w:link w:val="Tekstpodstawowy"/>
    <w:qFormat/>
    <w:rsid w:val="00750284"/>
    <w:rPr>
      <w:rFonts w:eastAsia="Times New Roman" w:cs="Times New Roman"/>
      <w:szCs w:val="24"/>
      <w:lang w:eastAsia="pl-PL"/>
    </w:rPr>
  </w:style>
  <w:style w:type="character" w:customStyle="1" w:styleId="TekstprzypisukocowegoZnak">
    <w:name w:val="Tekst przypisu końcowego Znak"/>
    <w:basedOn w:val="Domylnaczcionkaakapitu"/>
    <w:link w:val="Tekstprzypisukocowego"/>
    <w:uiPriority w:val="99"/>
    <w:semiHidden/>
    <w:qFormat/>
    <w:rsid w:val="00EB3379"/>
    <w:rPr>
      <w:rFonts w:asciiTheme="minorHAnsi" w:eastAsiaTheme="minorEastAsia" w:hAnsiTheme="minorHAnsi"/>
      <w:sz w:val="20"/>
      <w:szCs w:val="20"/>
      <w:lang w:eastAsia="pl-PL"/>
    </w:rPr>
  </w:style>
  <w:style w:type="character" w:customStyle="1" w:styleId="Zakotwiczenieprzypisukocowego">
    <w:name w:val="Zakotwiczenie przypisu końcowego"/>
    <w:rsid w:val="00614EE8"/>
    <w:rPr>
      <w:vertAlign w:val="superscript"/>
    </w:rPr>
  </w:style>
  <w:style w:type="character" w:customStyle="1" w:styleId="EndnoteCharacters">
    <w:name w:val="Endnote Characters"/>
    <w:basedOn w:val="Domylnaczcionkaakapitu"/>
    <w:uiPriority w:val="99"/>
    <w:semiHidden/>
    <w:unhideWhenUsed/>
    <w:qFormat/>
    <w:rsid w:val="00EB3379"/>
    <w:rPr>
      <w:vertAlign w:val="superscript"/>
    </w:rPr>
  </w:style>
  <w:style w:type="character" w:styleId="Odwoaniedokomentarza">
    <w:name w:val="annotation reference"/>
    <w:basedOn w:val="Domylnaczcionkaakapitu"/>
    <w:uiPriority w:val="99"/>
    <w:unhideWhenUsed/>
    <w:qFormat/>
    <w:rsid w:val="00E8496C"/>
    <w:rPr>
      <w:sz w:val="16"/>
      <w:szCs w:val="16"/>
    </w:rPr>
  </w:style>
  <w:style w:type="character" w:customStyle="1" w:styleId="TekstkomentarzaZnak">
    <w:name w:val="Tekst komentarza Znak"/>
    <w:basedOn w:val="Domylnaczcionkaakapitu"/>
    <w:link w:val="Tekstkomentarza"/>
    <w:qFormat/>
    <w:rsid w:val="00E8496C"/>
    <w:rPr>
      <w:rFonts w:asciiTheme="minorHAnsi" w:eastAsiaTheme="minorEastAsia" w:hAnsiTheme="minorHAnsi"/>
      <w:sz w:val="20"/>
      <w:szCs w:val="20"/>
      <w:lang w:eastAsia="pl-PL"/>
    </w:rPr>
  </w:style>
  <w:style w:type="character" w:customStyle="1" w:styleId="TematkomentarzaZnak">
    <w:name w:val="Temat komentarza Znak"/>
    <w:basedOn w:val="TekstkomentarzaZnak"/>
    <w:link w:val="Tematkomentarza"/>
    <w:uiPriority w:val="99"/>
    <w:qFormat/>
    <w:rsid w:val="00E8496C"/>
    <w:rPr>
      <w:rFonts w:asciiTheme="minorHAnsi" w:eastAsiaTheme="minorEastAsia" w:hAnsiTheme="minorHAnsi"/>
      <w:b/>
      <w:bCs/>
      <w:sz w:val="20"/>
      <w:szCs w:val="20"/>
      <w:lang w:eastAsia="pl-PL"/>
    </w:rPr>
  </w:style>
  <w:style w:type="character" w:styleId="Wyrnieniedelikatne">
    <w:name w:val="Subtle Emphasis"/>
    <w:basedOn w:val="Domylnaczcionkaakapitu"/>
    <w:qFormat/>
    <w:rsid w:val="00DD027C"/>
    <w:rPr>
      <w:i/>
      <w:iCs/>
      <w:color w:val="808080"/>
    </w:rPr>
  </w:style>
  <w:style w:type="character" w:customStyle="1" w:styleId="Nagwek3Znak">
    <w:name w:val="Nagłówek 3 Znak"/>
    <w:basedOn w:val="Domylnaczcionkaakapitu"/>
    <w:link w:val="Nagwek3"/>
    <w:uiPriority w:val="9"/>
    <w:semiHidden/>
    <w:qFormat/>
    <w:rsid w:val="00202965"/>
    <w:rPr>
      <w:rFonts w:asciiTheme="majorHAnsi" w:eastAsiaTheme="majorEastAsia" w:hAnsiTheme="majorHAnsi" w:cstheme="majorBidi"/>
      <w:b/>
      <w:bCs/>
      <w:color w:val="4F81BD" w:themeColor="accent1"/>
      <w:sz w:val="22"/>
      <w:lang w:eastAsia="pl-PL"/>
    </w:rPr>
  </w:style>
  <w:style w:type="character" w:styleId="UyteHipercze">
    <w:name w:val="FollowedHyperlink"/>
    <w:basedOn w:val="Domylnaczcionkaakapitu"/>
    <w:uiPriority w:val="99"/>
    <w:semiHidden/>
    <w:unhideWhenUsed/>
    <w:qFormat/>
    <w:rsid w:val="0051548D"/>
    <w:rPr>
      <w:color w:val="800080" w:themeColor="followedHyperlink"/>
      <w:u w:val="single"/>
    </w:rPr>
  </w:style>
  <w:style w:type="character" w:customStyle="1" w:styleId="A41">
    <w:name w:val="A4+1"/>
    <w:uiPriority w:val="99"/>
    <w:qFormat/>
    <w:rsid w:val="00267AC7"/>
    <w:rPr>
      <w:rFonts w:cs="EC Square Sans Pro"/>
      <w:i/>
      <w:iCs/>
      <w:color w:val="000000"/>
      <w:sz w:val="34"/>
      <w:szCs w:val="34"/>
    </w:rPr>
  </w:style>
  <w:style w:type="character" w:styleId="Wyrnienieintensywne">
    <w:name w:val="Intense Emphasis"/>
    <w:basedOn w:val="Domylnaczcionkaakapitu"/>
    <w:uiPriority w:val="21"/>
    <w:qFormat/>
    <w:rsid w:val="00207DA1"/>
    <w:rPr>
      <w:rFonts w:cs="Times New Roman"/>
      <w:b/>
      <w:i/>
      <w:color w:val="2DA2BF"/>
    </w:rPr>
  </w:style>
  <w:style w:type="character" w:styleId="Tekstzastpczy">
    <w:name w:val="Placeholder Text"/>
    <w:basedOn w:val="Domylnaczcionkaakapitu"/>
    <w:uiPriority w:val="99"/>
    <w:semiHidden/>
    <w:qFormat/>
    <w:rsid w:val="00B11734"/>
    <w:rPr>
      <w:color w:val="808080"/>
    </w:rPr>
  </w:style>
  <w:style w:type="character" w:customStyle="1" w:styleId="AkapitzlistZnak">
    <w:name w:val="Akapit z listą Znak"/>
    <w:aliases w:val="Akapit z listą BS Znak,Numerowanie Znak,List Paragraph Znak,Kolorowa lista — akcent 11 Znak,List Paragraph compact Znak,Normal bullet 2 Znak,Paragraphe de liste 2 Znak,Reference list Znak,Bullet list Znak,Numbered List Znak,L Znak"/>
    <w:link w:val="Akapitzlist"/>
    <w:uiPriority w:val="34"/>
    <w:qFormat/>
    <w:locked/>
    <w:rsid w:val="00855BCB"/>
    <w:rPr>
      <w:rFonts w:asciiTheme="minorHAnsi" w:eastAsiaTheme="minorEastAsia" w:hAnsiTheme="minorHAnsi"/>
      <w:sz w:val="22"/>
      <w:lang w:eastAsia="pl-PL"/>
    </w:rPr>
  </w:style>
  <w:style w:type="character" w:customStyle="1" w:styleId="Nagwek4Znak">
    <w:name w:val="Nagłówek 4 Znak"/>
    <w:basedOn w:val="Domylnaczcionkaakapitu"/>
    <w:link w:val="Nagwek4"/>
    <w:uiPriority w:val="9"/>
    <w:semiHidden/>
    <w:qFormat/>
    <w:rsid w:val="00855BCB"/>
    <w:rPr>
      <w:rFonts w:asciiTheme="majorHAnsi" w:eastAsiaTheme="majorEastAsia" w:hAnsiTheme="majorHAnsi" w:cstheme="majorBidi"/>
      <w:i/>
      <w:iCs/>
      <w:color w:val="365F91" w:themeColor="accent1" w:themeShade="BF"/>
      <w:sz w:val="22"/>
      <w:lang w:eastAsia="pl-PL"/>
    </w:rPr>
  </w:style>
  <w:style w:type="character" w:customStyle="1" w:styleId="h1">
    <w:name w:val="h1"/>
    <w:basedOn w:val="Domylnaczcionkaakapitu"/>
    <w:qFormat/>
    <w:rsid w:val="00D45FB5"/>
  </w:style>
  <w:style w:type="character" w:customStyle="1" w:styleId="Nagwek2Znak">
    <w:name w:val="Nagłówek 2 Znak"/>
    <w:basedOn w:val="Domylnaczcionkaakapitu"/>
    <w:link w:val="Nagwek2"/>
    <w:uiPriority w:val="9"/>
    <w:qFormat/>
    <w:rsid w:val="00FA7B8D"/>
    <w:rPr>
      <w:rFonts w:asciiTheme="majorHAnsi" w:eastAsiaTheme="majorEastAsia" w:hAnsiTheme="majorHAnsi" w:cstheme="majorBidi"/>
      <w:color w:val="365F91" w:themeColor="accent1" w:themeShade="BF"/>
      <w:sz w:val="26"/>
      <w:szCs w:val="26"/>
      <w:lang w:eastAsia="pl-PL"/>
    </w:rPr>
  </w:style>
  <w:style w:type="character" w:customStyle="1" w:styleId="DefaultZnak">
    <w:name w:val="Default Znak"/>
    <w:link w:val="Default"/>
    <w:qFormat/>
    <w:locked/>
    <w:rsid w:val="00FF548F"/>
    <w:rPr>
      <w:rFonts w:eastAsiaTheme="minorEastAsia" w:cs="Times New Roman"/>
      <w:color w:val="000000"/>
      <w:szCs w:val="24"/>
      <w:lang w:eastAsia="pl-PL"/>
    </w:rPr>
  </w:style>
  <w:style w:type="character" w:customStyle="1" w:styleId="Nagwek11Znak">
    <w:name w:val="Nagłówek 11 Znak"/>
    <w:basedOn w:val="Nagwek1Znak"/>
    <w:link w:val="Nagwek11"/>
    <w:qFormat/>
    <w:rsid w:val="00837B3B"/>
    <w:rPr>
      <w:rFonts w:asciiTheme="majorHAnsi" w:eastAsiaTheme="minorEastAsia" w:hAnsiTheme="majorHAnsi" w:cs="Times New Roman"/>
      <w:b/>
      <w:bCs/>
      <w:color w:val="31849B" w:themeColor="accent5" w:themeShade="BF"/>
      <w:sz w:val="22"/>
      <w:szCs w:val="23"/>
      <w:lang w:eastAsia="pl-PL"/>
    </w:rPr>
  </w:style>
  <w:style w:type="character" w:customStyle="1" w:styleId="czeindeksu">
    <w:name w:val="Łącze indeksu"/>
    <w:qFormat/>
    <w:rsid w:val="00614EE8"/>
  </w:style>
  <w:style w:type="character" w:customStyle="1" w:styleId="Znakiprzypiswdolnych">
    <w:name w:val="Znaki przypisów dolnych"/>
    <w:qFormat/>
    <w:rsid w:val="00614EE8"/>
  </w:style>
  <w:style w:type="character" w:customStyle="1" w:styleId="Znakiprzypiswkocowych">
    <w:name w:val="Znaki przypisów końcowych"/>
    <w:qFormat/>
    <w:rsid w:val="00614EE8"/>
  </w:style>
  <w:style w:type="paragraph" w:styleId="Nagwek">
    <w:name w:val="header"/>
    <w:basedOn w:val="Normalny"/>
    <w:next w:val="Tekstpodstawowy"/>
    <w:link w:val="NagwekZnak"/>
    <w:uiPriority w:val="99"/>
    <w:unhideWhenUsed/>
    <w:rsid w:val="0038330F"/>
    <w:pPr>
      <w:tabs>
        <w:tab w:val="center" w:pos="4536"/>
        <w:tab w:val="right" w:pos="9072"/>
      </w:tabs>
      <w:spacing w:after="0" w:line="240" w:lineRule="auto"/>
    </w:pPr>
  </w:style>
  <w:style w:type="paragraph" w:styleId="Tekstpodstawowy">
    <w:name w:val="Body Text"/>
    <w:basedOn w:val="Normalny"/>
    <w:link w:val="TekstpodstawowyZnak"/>
    <w:rsid w:val="00750284"/>
    <w:pPr>
      <w:spacing w:after="120" w:line="240" w:lineRule="auto"/>
    </w:pPr>
    <w:rPr>
      <w:rFonts w:ascii="Times New Roman" w:eastAsia="Times New Roman" w:hAnsi="Times New Roman" w:cs="Times New Roman"/>
      <w:sz w:val="24"/>
      <w:szCs w:val="24"/>
    </w:rPr>
  </w:style>
  <w:style w:type="paragraph" w:styleId="Lista">
    <w:name w:val="List"/>
    <w:basedOn w:val="Tekstpodstawowy"/>
    <w:rsid w:val="00614EE8"/>
    <w:rPr>
      <w:rFonts w:cs="Arial"/>
    </w:rPr>
  </w:style>
  <w:style w:type="paragraph" w:styleId="Legenda">
    <w:name w:val="caption"/>
    <w:basedOn w:val="Normalny"/>
    <w:qFormat/>
    <w:rsid w:val="00614EE8"/>
    <w:pPr>
      <w:suppressLineNumbers/>
      <w:spacing w:before="120" w:after="120"/>
    </w:pPr>
    <w:rPr>
      <w:rFonts w:cs="Arial"/>
      <w:i/>
      <w:iCs/>
      <w:sz w:val="24"/>
      <w:szCs w:val="24"/>
    </w:rPr>
  </w:style>
  <w:style w:type="paragraph" w:customStyle="1" w:styleId="Indeks">
    <w:name w:val="Indeks"/>
    <w:basedOn w:val="Normalny"/>
    <w:qFormat/>
    <w:rsid w:val="00614EE8"/>
    <w:pPr>
      <w:suppressLineNumbers/>
    </w:pPr>
    <w:rPr>
      <w:rFonts w:cs="Arial"/>
    </w:rPr>
  </w:style>
  <w:style w:type="paragraph" w:customStyle="1" w:styleId="Gwkaistopka">
    <w:name w:val="Główka i stopka"/>
    <w:basedOn w:val="Normalny"/>
    <w:qFormat/>
    <w:rsid w:val="00614EE8"/>
  </w:style>
  <w:style w:type="paragraph" w:customStyle="1" w:styleId="Default">
    <w:name w:val="Default"/>
    <w:link w:val="DefaultZnak"/>
    <w:qFormat/>
    <w:rsid w:val="00851196"/>
    <w:pPr>
      <w:widowControl w:val="0"/>
    </w:pPr>
    <w:rPr>
      <w:rFonts w:eastAsiaTheme="minorEastAsia" w:cs="Times New Roman"/>
      <w:color w:val="000000"/>
      <w:sz w:val="22"/>
      <w:szCs w:val="24"/>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nhideWhenUsed/>
    <w:qFormat/>
    <w:rsid w:val="00851196"/>
    <w:rPr>
      <w:sz w:val="20"/>
      <w:szCs w:val="20"/>
    </w:rPr>
  </w:style>
  <w:style w:type="paragraph" w:styleId="Tekstdymka">
    <w:name w:val="Balloon Text"/>
    <w:basedOn w:val="Normalny"/>
    <w:link w:val="TekstdymkaZnak"/>
    <w:uiPriority w:val="99"/>
    <w:semiHidden/>
    <w:unhideWhenUsed/>
    <w:qFormat/>
    <w:rsid w:val="00851196"/>
    <w:pPr>
      <w:spacing w:after="0" w:line="240" w:lineRule="auto"/>
    </w:pPr>
    <w:rPr>
      <w:rFonts w:ascii="Tahoma" w:hAnsi="Tahoma" w:cs="Tahoma"/>
      <w:sz w:val="16"/>
      <w:szCs w:val="16"/>
    </w:rPr>
  </w:style>
  <w:style w:type="paragraph" w:styleId="Akapitzlist">
    <w:name w:val="List Paragraph"/>
    <w:aliases w:val="Akapit z listą BS,Numerowanie,List Paragraph,Kolorowa lista — akcent 11,List Paragraph compact,Normal bullet 2,Paragraphe de liste 2,Reference list,Bullet list,Numbered List,List Paragraph1,1st level - Bullet List Paragraph,Paragraph,L"/>
    <w:basedOn w:val="Normalny"/>
    <w:link w:val="AkapitzlistZnak"/>
    <w:uiPriority w:val="34"/>
    <w:qFormat/>
    <w:rsid w:val="005B02D1"/>
    <w:pPr>
      <w:ind w:left="720"/>
      <w:contextualSpacing/>
    </w:pPr>
  </w:style>
  <w:style w:type="paragraph" w:styleId="Nagwekspisutreci">
    <w:name w:val="TOC Heading"/>
    <w:basedOn w:val="Nagwek1"/>
    <w:next w:val="Normalny"/>
    <w:uiPriority w:val="39"/>
    <w:unhideWhenUsed/>
    <w:qFormat/>
    <w:rsid w:val="007E5598"/>
    <w:pPr>
      <w:keepNext/>
      <w:keepLines/>
      <w:widowControl/>
      <w:spacing w:before="480" w:after="120" w:line="276" w:lineRule="auto"/>
      <w:jc w:val="left"/>
    </w:pPr>
    <w:rPr>
      <w:rFonts w:asciiTheme="majorHAnsi" w:eastAsiaTheme="majorEastAsia" w:hAnsiTheme="majorHAnsi" w:cstheme="majorBidi"/>
      <w:color w:val="365F91" w:themeColor="accent1" w:themeShade="BF"/>
      <w:sz w:val="28"/>
      <w:szCs w:val="28"/>
    </w:rPr>
  </w:style>
  <w:style w:type="paragraph" w:styleId="Spistreci1">
    <w:name w:val="toc 1"/>
    <w:basedOn w:val="Normalny"/>
    <w:next w:val="Normalny"/>
    <w:autoRedefine/>
    <w:uiPriority w:val="39"/>
    <w:unhideWhenUsed/>
    <w:qFormat/>
    <w:rsid w:val="00674DA5"/>
    <w:pPr>
      <w:tabs>
        <w:tab w:val="left" w:pos="440"/>
        <w:tab w:val="right" w:leader="dot" w:pos="9072"/>
      </w:tabs>
      <w:spacing w:after="100" w:line="240" w:lineRule="auto"/>
      <w:ind w:left="426" w:right="1" w:hanging="426"/>
    </w:pPr>
    <w:rPr>
      <w:rFonts w:ascii="Times New Roman" w:hAnsi="Times New Roman" w:cs="Times New Roman"/>
      <w:sz w:val="24"/>
      <w:szCs w:val="24"/>
    </w:rPr>
  </w:style>
  <w:style w:type="paragraph" w:styleId="Stopka">
    <w:name w:val="footer"/>
    <w:basedOn w:val="Normalny"/>
    <w:link w:val="StopkaZnak"/>
    <w:uiPriority w:val="99"/>
    <w:unhideWhenUsed/>
    <w:rsid w:val="0038330F"/>
    <w:pPr>
      <w:tabs>
        <w:tab w:val="center" w:pos="4536"/>
        <w:tab w:val="right" w:pos="9072"/>
      </w:tabs>
      <w:spacing w:after="0" w:line="240" w:lineRule="auto"/>
    </w:pPr>
  </w:style>
  <w:style w:type="paragraph" w:styleId="Tekstprzypisukocowego">
    <w:name w:val="endnote text"/>
    <w:basedOn w:val="Normalny"/>
    <w:link w:val="TekstprzypisukocowegoZnak"/>
    <w:uiPriority w:val="99"/>
    <w:semiHidden/>
    <w:unhideWhenUsed/>
    <w:rsid w:val="00EB3379"/>
    <w:pPr>
      <w:spacing w:after="0" w:line="240" w:lineRule="auto"/>
    </w:pPr>
    <w:rPr>
      <w:sz w:val="20"/>
      <w:szCs w:val="20"/>
    </w:rPr>
  </w:style>
  <w:style w:type="paragraph" w:styleId="Spistreci2">
    <w:name w:val="toc 2"/>
    <w:basedOn w:val="Normalny"/>
    <w:next w:val="Normalny"/>
    <w:autoRedefine/>
    <w:uiPriority w:val="39"/>
    <w:unhideWhenUsed/>
    <w:qFormat/>
    <w:rsid w:val="00925912"/>
    <w:pPr>
      <w:tabs>
        <w:tab w:val="right" w:leader="dot" w:pos="9062"/>
      </w:tabs>
      <w:spacing w:after="100"/>
      <w:ind w:left="238" w:hanging="238"/>
    </w:pPr>
    <w:rPr>
      <w:rFonts w:asciiTheme="majorHAnsi" w:hAnsiTheme="majorHAnsi"/>
      <w:b/>
      <w:sz w:val="24"/>
      <w:szCs w:val="24"/>
      <w:lang w:eastAsia="en-US"/>
    </w:rPr>
  </w:style>
  <w:style w:type="paragraph" w:styleId="Spistreci3">
    <w:name w:val="toc 3"/>
    <w:basedOn w:val="Normalny"/>
    <w:next w:val="Normalny"/>
    <w:autoRedefine/>
    <w:uiPriority w:val="39"/>
    <w:unhideWhenUsed/>
    <w:qFormat/>
    <w:rsid w:val="00674DA5"/>
    <w:pPr>
      <w:tabs>
        <w:tab w:val="left" w:pos="1100"/>
        <w:tab w:val="right" w:leader="dot" w:pos="8647"/>
      </w:tabs>
      <w:spacing w:after="100"/>
      <w:ind w:left="1134" w:hanging="694"/>
    </w:pPr>
    <w:rPr>
      <w:lang w:eastAsia="en-US"/>
    </w:rPr>
  </w:style>
  <w:style w:type="paragraph" w:styleId="Tekstkomentarza">
    <w:name w:val="annotation text"/>
    <w:basedOn w:val="Normalny"/>
    <w:link w:val="TekstkomentarzaZnak"/>
    <w:unhideWhenUsed/>
    <w:qFormat/>
    <w:rsid w:val="00E8496C"/>
    <w:pPr>
      <w:spacing w:line="240" w:lineRule="auto"/>
    </w:pPr>
    <w:rPr>
      <w:sz w:val="20"/>
      <w:szCs w:val="20"/>
    </w:rPr>
  </w:style>
  <w:style w:type="paragraph" w:styleId="Tematkomentarza">
    <w:name w:val="annotation subject"/>
    <w:basedOn w:val="Tekstkomentarza"/>
    <w:next w:val="Tekstkomentarza"/>
    <w:link w:val="TematkomentarzaZnak"/>
    <w:uiPriority w:val="99"/>
    <w:unhideWhenUsed/>
    <w:qFormat/>
    <w:rsid w:val="00E8496C"/>
    <w:rPr>
      <w:b/>
      <w:bCs/>
    </w:rPr>
  </w:style>
  <w:style w:type="paragraph" w:styleId="Poprawka">
    <w:name w:val="Revision"/>
    <w:uiPriority w:val="99"/>
    <w:semiHidden/>
    <w:qFormat/>
    <w:rsid w:val="00367915"/>
    <w:rPr>
      <w:rFonts w:asciiTheme="minorHAnsi" w:eastAsiaTheme="minorEastAsia" w:hAnsiTheme="minorHAnsi"/>
      <w:sz w:val="22"/>
      <w:lang w:eastAsia="pl-PL"/>
    </w:rPr>
  </w:style>
  <w:style w:type="paragraph" w:styleId="Bezodstpw">
    <w:name w:val="No Spacing"/>
    <w:uiPriority w:val="1"/>
    <w:qFormat/>
    <w:rsid w:val="00AC1FC3"/>
    <w:rPr>
      <w:rFonts w:asciiTheme="minorHAnsi" w:eastAsiaTheme="minorEastAsia" w:hAnsiTheme="minorHAnsi"/>
      <w:sz w:val="22"/>
      <w:lang w:eastAsia="pl-PL"/>
    </w:rPr>
  </w:style>
  <w:style w:type="paragraph" w:customStyle="1" w:styleId="Nagwek11">
    <w:name w:val="Nagłówek 11"/>
    <w:basedOn w:val="Nagwek1"/>
    <w:link w:val="Nagwek11Znak"/>
    <w:qFormat/>
    <w:rsid w:val="00837B3B"/>
    <w:pPr>
      <w:spacing w:line="240" w:lineRule="auto"/>
    </w:pPr>
    <w:rPr>
      <w:rFonts w:asciiTheme="majorHAnsi" w:hAnsiTheme="majorHAnsi"/>
      <w:color w:val="31849B" w:themeColor="accent5" w:themeShade="BF"/>
      <w:sz w:val="22"/>
      <w:szCs w:val="22"/>
    </w:rPr>
  </w:style>
  <w:style w:type="table" w:styleId="Tabela-Siatka">
    <w:name w:val="Table Grid"/>
    <w:basedOn w:val="Standardowy"/>
    <w:uiPriority w:val="39"/>
    <w:rsid w:val="00504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5B413B"/>
    <w:rPr>
      <w:color w:val="0000FF" w:themeColor="hyperlink"/>
      <w:u w:val="singl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CC02BF"/>
    <w:rPr>
      <w:vertAlign w:val="superscript"/>
    </w:rPr>
  </w:style>
  <w:style w:type="character" w:styleId="Uwydatnienie">
    <w:name w:val="Emphasis"/>
    <w:basedOn w:val="Domylnaczcionkaakapitu"/>
    <w:uiPriority w:val="20"/>
    <w:qFormat/>
    <w:rsid w:val="002931C1"/>
    <w:rPr>
      <w:i/>
      <w:iCs/>
    </w:rPr>
  </w:style>
  <w:style w:type="character" w:styleId="Odwoanieprzypisukocowego">
    <w:name w:val="endnote reference"/>
    <w:basedOn w:val="Domylnaczcionkaakapitu"/>
    <w:uiPriority w:val="99"/>
    <w:semiHidden/>
    <w:unhideWhenUsed/>
    <w:rsid w:val="0022673D"/>
    <w:rPr>
      <w:vertAlign w:val="superscript"/>
    </w:rPr>
  </w:style>
  <w:style w:type="character" w:customStyle="1" w:styleId="cf01">
    <w:name w:val="cf01"/>
    <w:rsid w:val="0097710D"/>
    <w:rPr>
      <w:rFonts w:ascii="Segoe UI" w:hAnsi="Segoe UI" w:cs="Segoe UI" w:hint="default"/>
      <w:sz w:val="18"/>
      <w:szCs w:val="18"/>
    </w:rPr>
  </w:style>
  <w:style w:type="character" w:styleId="Nierozpoznanawzmianka">
    <w:name w:val="Unresolved Mention"/>
    <w:basedOn w:val="Domylnaczcionkaakapitu"/>
    <w:uiPriority w:val="99"/>
    <w:semiHidden/>
    <w:unhideWhenUsed/>
    <w:rsid w:val="004E38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3573">
      <w:bodyDiv w:val="1"/>
      <w:marLeft w:val="0"/>
      <w:marRight w:val="0"/>
      <w:marTop w:val="0"/>
      <w:marBottom w:val="0"/>
      <w:divBdr>
        <w:top w:val="none" w:sz="0" w:space="0" w:color="auto"/>
        <w:left w:val="none" w:sz="0" w:space="0" w:color="auto"/>
        <w:bottom w:val="none" w:sz="0" w:space="0" w:color="auto"/>
        <w:right w:val="none" w:sz="0" w:space="0" w:color="auto"/>
      </w:divBdr>
    </w:div>
    <w:div w:id="540829783">
      <w:bodyDiv w:val="1"/>
      <w:marLeft w:val="0"/>
      <w:marRight w:val="0"/>
      <w:marTop w:val="0"/>
      <w:marBottom w:val="0"/>
      <w:divBdr>
        <w:top w:val="none" w:sz="0" w:space="0" w:color="auto"/>
        <w:left w:val="none" w:sz="0" w:space="0" w:color="auto"/>
        <w:bottom w:val="none" w:sz="0" w:space="0" w:color="auto"/>
        <w:right w:val="none" w:sz="0" w:space="0" w:color="auto"/>
      </w:divBdr>
    </w:div>
    <w:div w:id="548031899">
      <w:bodyDiv w:val="1"/>
      <w:marLeft w:val="0"/>
      <w:marRight w:val="0"/>
      <w:marTop w:val="0"/>
      <w:marBottom w:val="0"/>
      <w:divBdr>
        <w:top w:val="none" w:sz="0" w:space="0" w:color="auto"/>
        <w:left w:val="none" w:sz="0" w:space="0" w:color="auto"/>
        <w:bottom w:val="none" w:sz="0" w:space="0" w:color="auto"/>
        <w:right w:val="none" w:sz="0" w:space="0" w:color="auto"/>
      </w:divBdr>
    </w:div>
    <w:div w:id="1590382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nfosigw/standardy-ochrony-drzew"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nfosigw/standardy-ochron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ur-lex.europa.eu/legal-content/PL/TXT/?uri=CELEX:52021DC0573" TargetMode="External"/><Relationship Id="rId4" Type="http://schemas.openxmlformats.org/officeDocument/2006/relationships/settings" Target="settings.xml"/><Relationship Id="rId9" Type="http://schemas.openxmlformats.org/officeDocument/2006/relationships/hyperlink" Target="http://drzewa.org.pl/standardy/"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PL/TXT/?uri=CELEX%3A52021DC0573" TargetMode="External"/><Relationship Id="rId3" Type="http://schemas.openxmlformats.org/officeDocument/2006/relationships/hyperlink" Target="https://op.europa.eu/en/publication-detail/-/publication/5a9c3144-80f1-11e9-9f05-01aa75ed71a1" TargetMode="External"/><Relationship Id="rId7" Type="http://schemas.openxmlformats.org/officeDocument/2006/relationships/hyperlink" Target="https://eur-lex.europa.eu/legal-content/PL/TXT/?uri=CELEX%3A52021DC0573" TargetMode="External"/><Relationship Id="rId2" Type="http://schemas.openxmlformats.org/officeDocument/2006/relationships/hyperlink" Target="https://eur-lex.europa.eu/legal-content/PL/TXT/?uri=CELEX%3A52018DC0267" TargetMode="External"/><Relationship Id="rId1" Type="http://schemas.openxmlformats.org/officeDocument/2006/relationships/hyperlink" Target="https://openarchive.icomos.org/id/eprint/2436/1/EUQS_revised-2020_EN_ebook.pdf" TargetMode="External"/><Relationship Id="rId6" Type="http://schemas.openxmlformats.org/officeDocument/2006/relationships/hyperlink" Target="https://www.eca.europa.eu/Lists/ECADocuments/SR21_27/SR_EU-invest-tourism_PL.pdf" TargetMode="External"/><Relationship Id="rId5" Type="http://schemas.openxmlformats.org/officeDocument/2006/relationships/hyperlink" Target="https://www.eca.europa.eu/Lists/ECADocuments/SR20_08/SR_Cultural_investments_PL.pdf" TargetMode="External"/><Relationship Id="rId4" Type="http://schemas.openxmlformats.org/officeDocument/2006/relationships/hyperlink" Target="https://eur-lex.europa.eu/legal-content/PL/TXT/PDF/?uri=CELEX:52018XG1221(01)&amp;from=G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20BC6-0F8C-4B00-97BC-EABD30FD2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508</TotalTime>
  <Pages>18</Pages>
  <Words>5213</Words>
  <Characters>31283</Characters>
  <Application>Microsoft Office Word</Application>
  <DocSecurity>0</DocSecurity>
  <Lines>260</Lines>
  <Paragraphs>72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Hościk Barbara</dc:creator>
  <cp:keywords/>
  <dc:description/>
  <cp:lastModifiedBy>Misierewicz Maria</cp:lastModifiedBy>
  <cp:revision>19</cp:revision>
  <cp:lastPrinted>2024-11-04T10:18:00Z</cp:lastPrinted>
  <dcterms:created xsi:type="dcterms:W3CDTF">2025-02-06T10:47:00Z</dcterms:created>
  <dcterms:modified xsi:type="dcterms:W3CDTF">2026-03-05T13:22:00Z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